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32D06" w14:textId="77777777" w:rsidR="002F014E" w:rsidRDefault="002F014E" w:rsidP="002F014E">
      <w:pPr>
        <w:widowControl/>
        <w:tabs>
          <w:tab w:val="left" w:pos="9498"/>
        </w:tabs>
        <w:spacing w:after="0" w:line="240" w:lineRule="auto"/>
        <w:ind w:right="136"/>
        <w:rPr>
          <w:rFonts w:ascii="Times New Roman" w:hAnsi="Times New Roman"/>
          <w:i/>
          <w:sz w:val="24"/>
          <w:szCs w:val="24"/>
          <w:lang w:val="ru-RU"/>
        </w:rPr>
      </w:pPr>
      <w:r w:rsidRPr="00E65344">
        <w:rPr>
          <w:rFonts w:ascii="Times New Roman" w:hAnsi="Times New Roman"/>
          <w:i/>
          <w:sz w:val="24"/>
          <w:szCs w:val="24"/>
          <w:lang w:val="ru-RU"/>
        </w:rPr>
        <w:t xml:space="preserve">Краткая справочная информация по безопасности – </w:t>
      </w:r>
      <w:proofErr w:type="spellStart"/>
      <w:r>
        <w:rPr>
          <w:rFonts w:ascii="Times New Roman" w:hAnsi="Times New Roman"/>
          <w:i/>
          <w:sz w:val="24"/>
          <w:szCs w:val="24"/>
          <w:lang w:val="ru-RU"/>
        </w:rPr>
        <w:t>а</w:t>
      </w:r>
      <w:r w:rsidRPr="00E65344">
        <w:rPr>
          <w:rFonts w:ascii="Times New Roman" w:hAnsi="Times New Roman"/>
          <w:i/>
          <w:sz w:val="24"/>
          <w:szCs w:val="24"/>
          <w:lang w:val="ru-RU"/>
        </w:rPr>
        <w:t>млодипин+аторвастатин+периндоприл</w:t>
      </w:r>
      <w:proofErr w:type="spellEnd"/>
    </w:p>
    <w:p w14:paraId="6F4335A4" w14:textId="77777777" w:rsidR="002F014E" w:rsidRPr="00E65344" w:rsidRDefault="002F014E" w:rsidP="002F014E">
      <w:pPr>
        <w:widowControl/>
        <w:tabs>
          <w:tab w:val="left" w:pos="9498"/>
        </w:tabs>
        <w:spacing w:after="0" w:line="240" w:lineRule="auto"/>
        <w:ind w:right="136"/>
        <w:rPr>
          <w:rFonts w:ascii="Times New Roman" w:hAnsi="Times New Roman"/>
          <w:i/>
          <w:sz w:val="24"/>
          <w:szCs w:val="24"/>
          <w:lang w:val="ru-RU"/>
        </w:rPr>
      </w:pPr>
    </w:p>
    <w:p w14:paraId="0BC8E509" w14:textId="6D6C6773" w:rsidR="002F014E" w:rsidRDefault="002F014E" w:rsidP="005146B3">
      <w:pPr>
        <w:spacing w:before="120" w:after="12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E65344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>СОСТАВ*.</w:t>
      </w:r>
      <w:r w:rsidRPr="00E6534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E65344">
        <w:rPr>
          <w:rFonts w:ascii="Times New Roman" w:hAnsi="Times New Roman"/>
          <w:sz w:val="24"/>
          <w:szCs w:val="24"/>
          <w:lang w:val="ru-RU"/>
        </w:rPr>
        <w:t>Липертанс</w:t>
      </w:r>
      <w:proofErr w:type="spellEnd"/>
      <w:r w:rsidRPr="00C73943">
        <w:rPr>
          <w:rFonts w:ascii="Times New Roman" w:hAnsi="Times New Roman"/>
          <w:sz w:val="24"/>
          <w:szCs w:val="24"/>
          <w:vertAlign w:val="superscript"/>
          <w:lang w:val="ru-RU"/>
        </w:rPr>
        <w:t>®</w:t>
      </w:r>
      <w:r w:rsidRPr="00E65344">
        <w:rPr>
          <w:rFonts w:ascii="Times New Roman" w:hAnsi="Times New Roman"/>
          <w:sz w:val="24"/>
          <w:szCs w:val="24"/>
          <w:lang w:val="ru-RU"/>
        </w:rPr>
        <w:t>, таблетки, покрытые пленочной оболочкой, 5 мг</w:t>
      </w:r>
      <w:r>
        <w:rPr>
          <w:rFonts w:ascii="Times New Roman" w:hAnsi="Times New Roman"/>
          <w:sz w:val="24"/>
          <w:szCs w:val="24"/>
          <w:lang w:val="ru-RU"/>
        </w:rPr>
        <w:t>+</w:t>
      </w:r>
      <w:r w:rsidRPr="00E65344">
        <w:rPr>
          <w:rFonts w:ascii="Times New Roman" w:hAnsi="Times New Roman"/>
          <w:sz w:val="24"/>
          <w:szCs w:val="24"/>
          <w:lang w:val="ru-RU"/>
        </w:rPr>
        <w:t>10 мг</w:t>
      </w:r>
      <w:r>
        <w:rPr>
          <w:rFonts w:ascii="Times New Roman" w:hAnsi="Times New Roman"/>
          <w:sz w:val="24"/>
          <w:szCs w:val="24"/>
          <w:lang w:val="ru-RU"/>
        </w:rPr>
        <w:t>+</w:t>
      </w:r>
      <w:r w:rsidRPr="00E65344">
        <w:rPr>
          <w:rFonts w:ascii="Times New Roman" w:hAnsi="Times New Roman"/>
          <w:sz w:val="24"/>
          <w:szCs w:val="24"/>
          <w:lang w:val="ru-RU"/>
        </w:rPr>
        <w:t>5 мг, 5 мг</w:t>
      </w:r>
      <w:r>
        <w:rPr>
          <w:rFonts w:ascii="Times New Roman" w:hAnsi="Times New Roman"/>
          <w:sz w:val="24"/>
          <w:szCs w:val="24"/>
          <w:lang w:val="ru-RU"/>
        </w:rPr>
        <w:t>+</w:t>
      </w:r>
      <w:r w:rsidRPr="00E65344">
        <w:rPr>
          <w:rFonts w:ascii="Times New Roman" w:hAnsi="Times New Roman"/>
          <w:sz w:val="24"/>
          <w:szCs w:val="24"/>
          <w:lang w:val="ru-RU"/>
        </w:rPr>
        <w:t>20 мг</w:t>
      </w:r>
      <w:r>
        <w:rPr>
          <w:rFonts w:ascii="Times New Roman" w:hAnsi="Times New Roman"/>
          <w:sz w:val="24"/>
          <w:szCs w:val="24"/>
          <w:lang w:val="ru-RU"/>
        </w:rPr>
        <w:t>+</w:t>
      </w:r>
      <w:r w:rsidRPr="00E65344">
        <w:rPr>
          <w:rFonts w:ascii="Times New Roman" w:hAnsi="Times New Roman"/>
          <w:sz w:val="24"/>
          <w:szCs w:val="24"/>
          <w:lang w:val="ru-RU"/>
        </w:rPr>
        <w:t>5 мг, 5 мг</w:t>
      </w:r>
      <w:r>
        <w:rPr>
          <w:rFonts w:ascii="Times New Roman" w:hAnsi="Times New Roman"/>
          <w:sz w:val="24"/>
          <w:szCs w:val="24"/>
          <w:lang w:val="ru-RU"/>
        </w:rPr>
        <w:t>+</w:t>
      </w:r>
      <w:r w:rsidRPr="00E65344">
        <w:rPr>
          <w:rFonts w:ascii="Times New Roman" w:hAnsi="Times New Roman"/>
          <w:sz w:val="24"/>
          <w:szCs w:val="24"/>
          <w:lang w:val="ru-RU"/>
        </w:rPr>
        <w:t>20 мг</w:t>
      </w:r>
      <w:r>
        <w:rPr>
          <w:rFonts w:ascii="Times New Roman" w:hAnsi="Times New Roman"/>
          <w:sz w:val="24"/>
          <w:szCs w:val="24"/>
          <w:lang w:val="ru-RU"/>
        </w:rPr>
        <w:t>+</w:t>
      </w:r>
      <w:r w:rsidRPr="00E65344">
        <w:rPr>
          <w:rFonts w:ascii="Times New Roman" w:hAnsi="Times New Roman"/>
          <w:sz w:val="24"/>
          <w:szCs w:val="24"/>
          <w:lang w:val="ru-RU"/>
        </w:rPr>
        <w:t>10 мг, 10 мг</w:t>
      </w:r>
      <w:r>
        <w:rPr>
          <w:rFonts w:ascii="Times New Roman" w:hAnsi="Times New Roman"/>
          <w:sz w:val="24"/>
          <w:szCs w:val="24"/>
          <w:lang w:val="ru-RU"/>
        </w:rPr>
        <w:t>+</w:t>
      </w:r>
      <w:r w:rsidRPr="00E65344">
        <w:rPr>
          <w:rFonts w:ascii="Times New Roman" w:hAnsi="Times New Roman"/>
          <w:sz w:val="24"/>
          <w:szCs w:val="24"/>
          <w:lang w:val="ru-RU"/>
        </w:rPr>
        <w:t>20 мг</w:t>
      </w:r>
      <w:r>
        <w:rPr>
          <w:rFonts w:ascii="Times New Roman" w:hAnsi="Times New Roman"/>
          <w:sz w:val="24"/>
          <w:szCs w:val="24"/>
          <w:lang w:val="ru-RU"/>
        </w:rPr>
        <w:t>+</w:t>
      </w:r>
      <w:r w:rsidRPr="00E65344">
        <w:rPr>
          <w:rFonts w:ascii="Times New Roman" w:hAnsi="Times New Roman"/>
          <w:sz w:val="24"/>
          <w:szCs w:val="24"/>
          <w:lang w:val="ru-RU"/>
        </w:rPr>
        <w:t>10 мг, 10 мг</w:t>
      </w:r>
      <w:r>
        <w:rPr>
          <w:rFonts w:ascii="Times New Roman" w:hAnsi="Times New Roman"/>
          <w:sz w:val="24"/>
          <w:szCs w:val="24"/>
          <w:lang w:val="ru-RU"/>
        </w:rPr>
        <w:t>+</w:t>
      </w:r>
      <w:r w:rsidRPr="00E65344">
        <w:rPr>
          <w:rFonts w:ascii="Times New Roman" w:hAnsi="Times New Roman"/>
          <w:sz w:val="24"/>
          <w:szCs w:val="24"/>
          <w:lang w:val="ru-RU"/>
        </w:rPr>
        <w:t>40 мг</w:t>
      </w:r>
      <w:r>
        <w:rPr>
          <w:rFonts w:ascii="Times New Roman" w:hAnsi="Times New Roman"/>
          <w:sz w:val="24"/>
          <w:szCs w:val="24"/>
          <w:lang w:val="ru-RU"/>
        </w:rPr>
        <w:t>+</w:t>
      </w:r>
      <w:r w:rsidRPr="00E65344">
        <w:rPr>
          <w:rFonts w:ascii="Times New Roman" w:hAnsi="Times New Roman"/>
          <w:sz w:val="24"/>
          <w:szCs w:val="24"/>
          <w:lang w:val="ru-RU"/>
        </w:rPr>
        <w:t xml:space="preserve">10 мг, содержащих, </w:t>
      </w:r>
      <w:r w:rsidRPr="0093169F">
        <w:rPr>
          <w:rFonts w:ascii="Times New Roman" w:hAnsi="Times New Roman"/>
          <w:sz w:val="24"/>
          <w:szCs w:val="24"/>
          <w:lang w:val="ru-RU"/>
        </w:rPr>
        <w:t xml:space="preserve">соответственно, амлодипин </w:t>
      </w:r>
      <w:r w:rsidRPr="00D8364B">
        <w:rPr>
          <w:rFonts w:ascii="Times New Roman" w:hAnsi="Times New Roman"/>
          <w:sz w:val="24"/>
          <w:szCs w:val="24"/>
          <w:lang w:val="ru-RU"/>
        </w:rPr>
        <w:t xml:space="preserve">(в виде амлодипина </w:t>
      </w:r>
      <w:proofErr w:type="spellStart"/>
      <w:r w:rsidRPr="00D8364B">
        <w:rPr>
          <w:rFonts w:ascii="Times New Roman" w:hAnsi="Times New Roman"/>
          <w:sz w:val="24"/>
          <w:szCs w:val="24"/>
          <w:lang w:val="ru-RU"/>
        </w:rPr>
        <w:t>безилата</w:t>
      </w:r>
      <w:proofErr w:type="spellEnd"/>
      <w:r w:rsidRPr="00D8364B">
        <w:rPr>
          <w:rFonts w:ascii="Times New Roman" w:hAnsi="Times New Roman"/>
          <w:sz w:val="24"/>
          <w:szCs w:val="24"/>
          <w:lang w:val="ru-RU"/>
        </w:rPr>
        <w:t>)</w:t>
      </w:r>
      <w:r w:rsidRPr="0093169F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93169F">
        <w:rPr>
          <w:rFonts w:ascii="Times New Roman" w:hAnsi="Times New Roman"/>
          <w:sz w:val="24"/>
          <w:szCs w:val="24"/>
          <w:lang w:val="ru-RU"/>
        </w:rPr>
        <w:t>аторвастатин</w:t>
      </w:r>
      <w:proofErr w:type="spellEnd"/>
      <w:r w:rsidRPr="0093169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8364B">
        <w:rPr>
          <w:rFonts w:ascii="Times New Roman" w:hAnsi="Times New Roman"/>
          <w:sz w:val="24"/>
          <w:szCs w:val="24"/>
          <w:lang w:val="ru-RU"/>
        </w:rPr>
        <w:t xml:space="preserve">(в виде </w:t>
      </w:r>
      <w:proofErr w:type="spellStart"/>
      <w:r w:rsidRPr="00D8364B">
        <w:rPr>
          <w:rFonts w:ascii="Times New Roman" w:hAnsi="Times New Roman"/>
          <w:sz w:val="24"/>
          <w:szCs w:val="24"/>
          <w:lang w:val="ru-RU"/>
        </w:rPr>
        <w:t>аторвастатина</w:t>
      </w:r>
      <w:proofErr w:type="spellEnd"/>
      <w:r w:rsidRPr="00D8364B">
        <w:rPr>
          <w:rFonts w:ascii="Times New Roman" w:hAnsi="Times New Roman"/>
          <w:sz w:val="24"/>
          <w:szCs w:val="24"/>
          <w:lang w:val="ru-RU"/>
        </w:rPr>
        <w:t xml:space="preserve"> кальция тригидрата)</w:t>
      </w:r>
      <w:r w:rsidRPr="0093169F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93169F">
        <w:rPr>
          <w:rFonts w:ascii="Times New Roman" w:hAnsi="Times New Roman"/>
          <w:sz w:val="24"/>
          <w:szCs w:val="24"/>
          <w:lang w:val="ru-RU"/>
        </w:rPr>
        <w:t>периндоприла</w:t>
      </w:r>
      <w:proofErr w:type="spellEnd"/>
      <w:r w:rsidRPr="0093169F">
        <w:rPr>
          <w:rFonts w:ascii="Times New Roman" w:hAnsi="Times New Roman"/>
          <w:sz w:val="24"/>
          <w:szCs w:val="24"/>
          <w:lang w:val="ru-RU"/>
        </w:rPr>
        <w:t xml:space="preserve"> аргинин.</w:t>
      </w:r>
      <w:r w:rsidRPr="00E6534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65344">
        <w:rPr>
          <w:rFonts w:ascii="Times New Roman" w:hAnsi="Times New Roman"/>
          <w:b/>
          <w:sz w:val="24"/>
          <w:szCs w:val="24"/>
          <w:lang w:val="ru-RU"/>
        </w:rPr>
        <w:t>ПОКАЗАНИЯ К ПРИМЕНЕНИЮ</w:t>
      </w:r>
      <w:r w:rsidRPr="00E65344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>*</w:t>
      </w:r>
      <w:r>
        <w:rPr>
          <w:rFonts w:ascii="Times New Roman" w:hAnsi="Times New Roman"/>
          <w:b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3169F">
        <w:rPr>
          <w:rFonts w:ascii="Times New Roman" w:hAnsi="Times New Roman"/>
          <w:sz w:val="24"/>
          <w:szCs w:val="24"/>
          <w:lang w:val="ru-RU"/>
        </w:rPr>
        <w:t xml:space="preserve">Препарат </w:t>
      </w:r>
      <w:proofErr w:type="spellStart"/>
      <w:r w:rsidRPr="0093169F">
        <w:rPr>
          <w:rFonts w:ascii="Times New Roman" w:hAnsi="Times New Roman"/>
          <w:sz w:val="24"/>
          <w:szCs w:val="24"/>
          <w:lang w:val="ru-RU"/>
        </w:rPr>
        <w:t>Липертанс</w:t>
      </w:r>
      <w:proofErr w:type="spellEnd"/>
      <w:r w:rsidRPr="0093169F">
        <w:rPr>
          <w:rFonts w:ascii="Times New Roman" w:hAnsi="Times New Roman"/>
          <w:sz w:val="24"/>
          <w:szCs w:val="24"/>
          <w:lang w:val="ru-RU"/>
        </w:rPr>
        <w:t xml:space="preserve"> показан к применению у взрослых.</w:t>
      </w:r>
      <w:r>
        <w:rPr>
          <w:rFonts w:ascii="Times New Roman" w:hAnsi="Times New Roman"/>
          <w:sz w:val="24"/>
          <w:szCs w:val="24"/>
          <w:lang w:val="ru-RU"/>
        </w:rPr>
        <w:t xml:space="preserve"> Артериальная гипертензия </w:t>
      </w:r>
      <w:r w:rsidRPr="00E65344">
        <w:rPr>
          <w:rFonts w:ascii="Times New Roman" w:hAnsi="Times New Roman"/>
          <w:sz w:val="24"/>
          <w:szCs w:val="24"/>
          <w:lang w:val="ru-RU"/>
        </w:rPr>
        <w:t xml:space="preserve">у взрослых пациентов, страдающих такими нарушениями липидного обмена как: первичная гиперхолестеринемия, включая семейную гиперхолестеринемию (гетерозиготный вариант), или комбинированная (смешанная) гиперхолестеринемия (соответственно тип </w:t>
      </w:r>
      <w:proofErr w:type="spellStart"/>
      <w:r w:rsidRPr="00E65344">
        <w:rPr>
          <w:rFonts w:ascii="Times New Roman" w:hAnsi="Times New Roman"/>
          <w:sz w:val="24"/>
          <w:szCs w:val="24"/>
          <w:lang w:val="ru-RU"/>
        </w:rPr>
        <w:t>IIa</w:t>
      </w:r>
      <w:proofErr w:type="spellEnd"/>
      <w:r w:rsidRPr="00E65344">
        <w:rPr>
          <w:rFonts w:ascii="Times New Roman" w:hAnsi="Times New Roman"/>
          <w:sz w:val="24"/>
          <w:szCs w:val="24"/>
          <w:lang w:val="ru-RU"/>
        </w:rPr>
        <w:t xml:space="preserve"> и тип </w:t>
      </w:r>
      <w:proofErr w:type="spellStart"/>
      <w:r w:rsidRPr="00E65344">
        <w:rPr>
          <w:rFonts w:ascii="Times New Roman" w:hAnsi="Times New Roman"/>
          <w:sz w:val="24"/>
          <w:szCs w:val="24"/>
          <w:lang w:val="ru-RU"/>
        </w:rPr>
        <w:t>IIb</w:t>
      </w:r>
      <w:proofErr w:type="spellEnd"/>
      <w:r w:rsidRPr="00E65344">
        <w:rPr>
          <w:rFonts w:ascii="Times New Roman" w:hAnsi="Times New Roman"/>
          <w:sz w:val="24"/>
          <w:szCs w:val="24"/>
          <w:lang w:val="ru-RU"/>
        </w:rPr>
        <w:t xml:space="preserve"> по классификации </w:t>
      </w:r>
      <w:proofErr w:type="spellStart"/>
      <w:r w:rsidRPr="00E65344">
        <w:rPr>
          <w:rFonts w:ascii="Times New Roman" w:hAnsi="Times New Roman"/>
          <w:sz w:val="24"/>
          <w:szCs w:val="24"/>
          <w:lang w:val="ru-RU"/>
        </w:rPr>
        <w:t>Фредриксона</w:t>
      </w:r>
      <w:proofErr w:type="spellEnd"/>
      <w:r w:rsidRPr="00E65344">
        <w:rPr>
          <w:rFonts w:ascii="Times New Roman" w:hAnsi="Times New Roman"/>
          <w:sz w:val="24"/>
          <w:szCs w:val="24"/>
          <w:lang w:val="ru-RU"/>
        </w:rPr>
        <w:t xml:space="preserve">), когда ответ на диету и другие немедикаментозные методы лечения недостаточен, или гомозиготная семейная гиперхолестеринемия – в качестве дополнения к другим гиполипидемическим методам лечения (например, ЛПНП-аферез) или если такие методы лечения недоступны. </w:t>
      </w:r>
      <w:r w:rsidRPr="00252691">
        <w:rPr>
          <w:rFonts w:ascii="Times New Roman" w:hAnsi="Times New Roman"/>
          <w:sz w:val="24"/>
          <w:szCs w:val="24"/>
          <w:lang w:val="ru-RU"/>
        </w:rPr>
        <w:t xml:space="preserve">Стабильная ишемическая болезнь сердца у взрослых пациентов, страдающих такими нарушениями липидного обмена как: первичная гиперхолестеринемия, включая семейную гиперхолестеринемию (гетерозиготный вариант), или комбинированная (смешанная) гиперхолестеринемия (соответственно тип </w:t>
      </w:r>
      <w:proofErr w:type="spellStart"/>
      <w:r w:rsidRPr="00252691">
        <w:rPr>
          <w:rFonts w:ascii="Times New Roman" w:hAnsi="Times New Roman"/>
          <w:sz w:val="24"/>
          <w:szCs w:val="24"/>
          <w:lang w:val="ru-RU"/>
        </w:rPr>
        <w:t>IIa</w:t>
      </w:r>
      <w:proofErr w:type="spellEnd"/>
      <w:r w:rsidRPr="00252691">
        <w:rPr>
          <w:rFonts w:ascii="Times New Roman" w:hAnsi="Times New Roman"/>
          <w:sz w:val="24"/>
          <w:szCs w:val="24"/>
          <w:lang w:val="ru-RU"/>
        </w:rPr>
        <w:t xml:space="preserve"> и тип </w:t>
      </w:r>
      <w:proofErr w:type="spellStart"/>
      <w:r w:rsidRPr="00252691">
        <w:rPr>
          <w:rFonts w:ascii="Times New Roman" w:hAnsi="Times New Roman"/>
          <w:sz w:val="24"/>
          <w:szCs w:val="24"/>
          <w:lang w:val="ru-RU"/>
        </w:rPr>
        <w:t>IIb</w:t>
      </w:r>
      <w:proofErr w:type="spellEnd"/>
      <w:r w:rsidRPr="00252691">
        <w:rPr>
          <w:rFonts w:ascii="Times New Roman" w:hAnsi="Times New Roman"/>
          <w:sz w:val="24"/>
          <w:szCs w:val="24"/>
          <w:lang w:val="ru-RU"/>
        </w:rPr>
        <w:t xml:space="preserve"> по классификации </w:t>
      </w:r>
      <w:proofErr w:type="spellStart"/>
      <w:r w:rsidRPr="00252691">
        <w:rPr>
          <w:rFonts w:ascii="Times New Roman" w:hAnsi="Times New Roman"/>
          <w:sz w:val="24"/>
          <w:szCs w:val="24"/>
          <w:lang w:val="ru-RU"/>
        </w:rPr>
        <w:t>Фредриксона</w:t>
      </w:r>
      <w:proofErr w:type="spellEnd"/>
      <w:r w:rsidRPr="00252691">
        <w:rPr>
          <w:rFonts w:ascii="Times New Roman" w:hAnsi="Times New Roman"/>
          <w:sz w:val="24"/>
          <w:szCs w:val="24"/>
          <w:lang w:val="ru-RU"/>
        </w:rPr>
        <w:t xml:space="preserve">), когда ответ на диету и другие немедикаментозные методы лечения недостаточен, или гомозиготная семейная гиперхолестеринемия – в качестве дополнения к другим гиполипидемическим методам лечения (например, ЛПНП-аферез) или если такие методы лечения недоступны. </w:t>
      </w:r>
      <w:r>
        <w:rPr>
          <w:rFonts w:ascii="Times New Roman" w:hAnsi="Times New Roman"/>
          <w:sz w:val="24"/>
          <w:szCs w:val="24"/>
          <w:lang w:val="ru-RU"/>
        </w:rPr>
        <w:t xml:space="preserve">Препарат (ЛП) </w:t>
      </w:r>
      <w:proofErr w:type="spellStart"/>
      <w:r w:rsidRPr="00E65344">
        <w:rPr>
          <w:rFonts w:ascii="Times New Roman" w:hAnsi="Times New Roman"/>
          <w:sz w:val="24"/>
          <w:szCs w:val="24"/>
          <w:lang w:val="ru-RU"/>
        </w:rPr>
        <w:t>Липертанс</w:t>
      </w:r>
      <w:proofErr w:type="spellEnd"/>
      <w:r w:rsidRPr="00C73943">
        <w:rPr>
          <w:rFonts w:ascii="Times New Roman" w:hAnsi="Times New Roman"/>
          <w:sz w:val="24"/>
          <w:szCs w:val="24"/>
          <w:vertAlign w:val="superscript"/>
          <w:lang w:val="ru-RU"/>
        </w:rPr>
        <w:t>®</w:t>
      </w:r>
      <w:r w:rsidRPr="00E65344">
        <w:rPr>
          <w:rFonts w:ascii="Times New Roman" w:hAnsi="Times New Roman"/>
          <w:sz w:val="24"/>
          <w:szCs w:val="24"/>
          <w:lang w:val="ru-RU"/>
        </w:rPr>
        <w:t xml:space="preserve"> предназначен для применения у пациентов, которым требуется комбинированная терапия амлодипином, </w:t>
      </w:r>
      <w:proofErr w:type="spellStart"/>
      <w:r w:rsidRPr="00E65344">
        <w:rPr>
          <w:rFonts w:ascii="Times New Roman" w:hAnsi="Times New Roman"/>
          <w:sz w:val="24"/>
          <w:szCs w:val="24"/>
          <w:lang w:val="ru-RU"/>
        </w:rPr>
        <w:t>аторвастатином</w:t>
      </w:r>
      <w:proofErr w:type="spellEnd"/>
      <w:r w:rsidRPr="00E65344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E65344">
        <w:rPr>
          <w:rFonts w:ascii="Times New Roman" w:hAnsi="Times New Roman"/>
          <w:sz w:val="24"/>
          <w:szCs w:val="24"/>
          <w:lang w:val="ru-RU"/>
        </w:rPr>
        <w:t>периндоприлом</w:t>
      </w:r>
      <w:proofErr w:type="spellEnd"/>
      <w:r w:rsidRPr="00E65344">
        <w:rPr>
          <w:rFonts w:ascii="Times New Roman" w:hAnsi="Times New Roman"/>
          <w:sz w:val="24"/>
          <w:szCs w:val="24"/>
          <w:lang w:val="ru-RU"/>
        </w:rPr>
        <w:t xml:space="preserve"> в соответствующих дозах.</w:t>
      </w:r>
      <w:r w:rsidRPr="00E65344">
        <w:rPr>
          <w:rFonts w:ascii="Times New Roman" w:eastAsia="TimesNewRomanPSMT" w:hAnsi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>РЕЖИМ ДОЗИРОВАНИЯ И СПОСОБ ПРИМЕНЕНИЯ</w:t>
      </w:r>
      <w:r w:rsidRPr="00E65344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>*.</w:t>
      </w:r>
      <w:r w:rsidRPr="00E6534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E65344">
        <w:rPr>
          <w:rFonts w:ascii="Times New Roman" w:hAnsi="Times New Roman"/>
          <w:sz w:val="24"/>
          <w:szCs w:val="24"/>
          <w:lang w:val="ru-RU"/>
        </w:rPr>
        <w:t xml:space="preserve">Внутрь, по 1 таблетке 1 раз в сутки утром перед приемом пищи. </w:t>
      </w:r>
      <w:r w:rsidRPr="00E932B6">
        <w:rPr>
          <w:rFonts w:ascii="Times New Roman" w:hAnsi="Times New Roman"/>
          <w:sz w:val="24"/>
          <w:szCs w:val="24"/>
          <w:lang w:val="ru-RU"/>
        </w:rPr>
        <w:t xml:space="preserve">Доза препарата </w:t>
      </w:r>
      <w:proofErr w:type="spellStart"/>
      <w:r w:rsidRPr="00E932B6">
        <w:rPr>
          <w:rFonts w:ascii="Times New Roman" w:hAnsi="Times New Roman"/>
          <w:sz w:val="24"/>
          <w:szCs w:val="24"/>
          <w:lang w:val="ru-RU"/>
        </w:rPr>
        <w:t>Липертанс</w:t>
      </w:r>
      <w:proofErr w:type="spellEnd"/>
      <w:r w:rsidRPr="00E932B6">
        <w:rPr>
          <w:rFonts w:ascii="Times New Roman" w:hAnsi="Times New Roman"/>
          <w:sz w:val="24"/>
          <w:szCs w:val="24"/>
          <w:lang w:val="ru-RU"/>
        </w:rPr>
        <w:t xml:space="preserve"> подбирается после ранее проведенного титрования доз </w:t>
      </w:r>
      <w:proofErr w:type="spellStart"/>
      <w:r w:rsidRPr="00E932B6">
        <w:rPr>
          <w:rFonts w:ascii="Times New Roman" w:hAnsi="Times New Roman"/>
          <w:sz w:val="24"/>
          <w:szCs w:val="24"/>
          <w:lang w:val="ru-RU"/>
        </w:rPr>
        <w:t>монокомпонентных</w:t>
      </w:r>
      <w:proofErr w:type="spellEnd"/>
      <w:r w:rsidRPr="00E932B6">
        <w:rPr>
          <w:rFonts w:ascii="Times New Roman" w:hAnsi="Times New Roman"/>
          <w:sz w:val="24"/>
          <w:szCs w:val="24"/>
          <w:lang w:val="ru-RU"/>
        </w:rPr>
        <w:t xml:space="preserve"> лекарственных препаратов, содержащих действующие вещества, входящие в состав </w:t>
      </w:r>
      <w:r>
        <w:rPr>
          <w:rFonts w:ascii="Times New Roman" w:hAnsi="Times New Roman"/>
          <w:sz w:val="24"/>
          <w:szCs w:val="24"/>
          <w:lang w:val="ru-RU"/>
        </w:rPr>
        <w:t>ЛП</w:t>
      </w:r>
      <w:r w:rsidRPr="00E932B6">
        <w:rPr>
          <w:rFonts w:ascii="Times New Roman" w:hAnsi="Times New Roman"/>
          <w:sz w:val="24"/>
          <w:szCs w:val="24"/>
          <w:lang w:val="ru-RU"/>
        </w:rPr>
        <w:t>. Если потребуется изменение дозы одного из действующих веществ в составе препарата (например, в связи с вновь диагностированным заболеванием, изменением состояния пациента, развитием артериальной гипотензии или лекарственным взаимодействием), то необходим индивидуальный подбор доз отдельных компонентов.</w:t>
      </w:r>
      <w:r w:rsidRPr="00E6534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57181">
        <w:rPr>
          <w:rFonts w:ascii="Times New Roman" w:hAnsi="Times New Roman"/>
          <w:i/>
          <w:sz w:val="24"/>
          <w:szCs w:val="24"/>
          <w:lang w:val="ru-RU"/>
        </w:rPr>
        <w:t>Совместное применение с другими лекарственными средствами.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57181">
        <w:rPr>
          <w:rFonts w:ascii="Times New Roman" w:hAnsi="Times New Roman"/>
          <w:sz w:val="24"/>
          <w:szCs w:val="24"/>
          <w:lang w:val="ru-RU"/>
        </w:rPr>
        <w:t xml:space="preserve">У пациентов, принимающих противовирусные препараты </w:t>
      </w:r>
      <w:proofErr w:type="spellStart"/>
      <w:r w:rsidRPr="00C57181">
        <w:rPr>
          <w:rFonts w:ascii="Times New Roman" w:hAnsi="Times New Roman"/>
          <w:sz w:val="24"/>
          <w:szCs w:val="24"/>
          <w:lang w:val="ru-RU"/>
        </w:rPr>
        <w:t>гразопревир</w:t>
      </w:r>
      <w:proofErr w:type="spellEnd"/>
      <w:r w:rsidRPr="00C57181">
        <w:rPr>
          <w:rFonts w:ascii="Times New Roman" w:hAnsi="Times New Roman"/>
          <w:sz w:val="24"/>
          <w:szCs w:val="24"/>
          <w:lang w:val="ru-RU"/>
        </w:rPr>
        <w:t xml:space="preserve"> + </w:t>
      </w:r>
      <w:proofErr w:type="spellStart"/>
      <w:r w:rsidRPr="00C57181">
        <w:rPr>
          <w:rFonts w:ascii="Times New Roman" w:hAnsi="Times New Roman"/>
          <w:sz w:val="24"/>
          <w:szCs w:val="24"/>
          <w:lang w:val="ru-RU"/>
        </w:rPr>
        <w:t>элбасвир</w:t>
      </w:r>
      <w:proofErr w:type="spellEnd"/>
      <w:r w:rsidRPr="00C57181">
        <w:rPr>
          <w:rFonts w:ascii="Times New Roman" w:hAnsi="Times New Roman"/>
          <w:sz w:val="24"/>
          <w:szCs w:val="24"/>
          <w:lang w:val="ru-RU"/>
        </w:rPr>
        <w:t xml:space="preserve"> для лечения гепатита С </w:t>
      </w:r>
      <w:r w:rsidRPr="001952DD">
        <w:rPr>
          <w:rFonts w:ascii="Times New Roman" w:hAnsi="Times New Roman"/>
          <w:sz w:val="24"/>
          <w:szCs w:val="24"/>
          <w:lang w:val="ru-RU"/>
        </w:rPr>
        <w:t xml:space="preserve">или </w:t>
      </w:r>
      <w:proofErr w:type="spellStart"/>
      <w:r w:rsidRPr="001952DD">
        <w:rPr>
          <w:rFonts w:ascii="Times New Roman" w:hAnsi="Times New Roman"/>
          <w:sz w:val="24"/>
          <w:szCs w:val="24"/>
          <w:lang w:val="ru-RU"/>
        </w:rPr>
        <w:t>летермовир</w:t>
      </w:r>
      <w:proofErr w:type="spellEnd"/>
      <w:r w:rsidRPr="001952DD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для профилактики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цитомегаловирусной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инфекции </w:t>
      </w:r>
      <w:r w:rsidRPr="00C57181">
        <w:rPr>
          <w:rFonts w:ascii="Times New Roman" w:hAnsi="Times New Roman"/>
          <w:sz w:val="24"/>
          <w:szCs w:val="24"/>
          <w:lang w:val="ru-RU"/>
        </w:rPr>
        <w:t xml:space="preserve">совместно с лекарственным препаратом </w:t>
      </w:r>
      <w:proofErr w:type="spellStart"/>
      <w:r w:rsidRPr="00C57181">
        <w:rPr>
          <w:rFonts w:ascii="Times New Roman" w:hAnsi="Times New Roman"/>
          <w:sz w:val="24"/>
          <w:szCs w:val="24"/>
          <w:lang w:val="ru-RU"/>
        </w:rPr>
        <w:t>Липертанс</w:t>
      </w:r>
      <w:proofErr w:type="spellEnd"/>
      <w:r w:rsidRPr="00C57181">
        <w:rPr>
          <w:rFonts w:ascii="Times New Roman" w:hAnsi="Times New Roman"/>
          <w:sz w:val="24"/>
          <w:szCs w:val="24"/>
          <w:vertAlign w:val="superscript"/>
          <w:lang w:val="ru-RU"/>
        </w:rPr>
        <w:t>®</w:t>
      </w:r>
      <w:r w:rsidRPr="00C57181">
        <w:rPr>
          <w:rFonts w:ascii="Times New Roman" w:hAnsi="Times New Roman"/>
          <w:sz w:val="24"/>
          <w:szCs w:val="24"/>
          <w:lang w:val="ru-RU"/>
        </w:rPr>
        <w:t xml:space="preserve">, доза </w:t>
      </w:r>
      <w:proofErr w:type="spellStart"/>
      <w:r w:rsidRPr="00C57181">
        <w:rPr>
          <w:rFonts w:ascii="Times New Roman" w:hAnsi="Times New Roman"/>
          <w:sz w:val="24"/>
          <w:szCs w:val="24"/>
          <w:lang w:val="ru-RU"/>
        </w:rPr>
        <w:t>аторвастатина</w:t>
      </w:r>
      <w:proofErr w:type="spellEnd"/>
      <w:r w:rsidRPr="00C57181">
        <w:rPr>
          <w:rFonts w:ascii="Times New Roman" w:hAnsi="Times New Roman"/>
          <w:sz w:val="24"/>
          <w:szCs w:val="24"/>
          <w:lang w:val="ru-RU"/>
        </w:rPr>
        <w:t xml:space="preserve"> в </w:t>
      </w:r>
      <w:r>
        <w:rPr>
          <w:rFonts w:ascii="Times New Roman" w:hAnsi="Times New Roman"/>
          <w:sz w:val="24"/>
          <w:szCs w:val="24"/>
          <w:lang w:val="ru-RU"/>
        </w:rPr>
        <w:t xml:space="preserve">препарате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Липертанс</w:t>
      </w:r>
      <w:proofErr w:type="spellEnd"/>
      <w:r w:rsidRPr="00C57181">
        <w:rPr>
          <w:rFonts w:ascii="Times New Roman" w:hAnsi="Times New Roman"/>
          <w:sz w:val="24"/>
          <w:szCs w:val="24"/>
          <w:vertAlign w:val="superscript"/>
          <w:lang w:val="ru-RU"/>
        </w:rPr>
        <w:t>®</w:t>
      </w:r>
      <w:r w:rsidRPr="00C57181">
        <w:rPr>
          <w:rFonts w:ascii="Times New Roman" w:hAnsi="Times New Roman"/>
          <w:sz w:val="24"/>
          <w:szCs w:val="24"/>
          <w:lang w:val="ru-RU"/>
        </w:rPr>
        <w:t xml:space="preserve"> не должна превышать 20 мг/сутки.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Не рекомендуется применение </w:t>
      </w:r>
      <w:r>
        <w:rPr>
          <w:rFonts w:ascii="Times New Roman" w:hAnsi="Times New Roman"/>
          <w:sz w:val="24"/>
          <w:szCs w:val="24"/>
          <w:lang w:val="ru-RU"/>
        </w:rPr>
        <w:t>ЛП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 совместно с циклоспорином. </w:t>
      </w:r>
      <w:r w:rsidRPr="00E932B6">
        <w:rPr>
          <w:rFonts w:ascii="Times New Roman" w:hAnsi="Times New Roman"/>
          <w:sz w:val="24"/>
          <w:szCs w:val="24"/>
          <w:lang w:val="ru-RU"/>
        </w:rPr>
        <w:t xml:space="preserve">При необходимости совместного применения с другими лекарственными средствами, такими как циклоспорин, </w:t>
      </w:r>
      <w:proofErr w:type="spellStart"/>
      <w:r w:rsidRPr="00E932B6">
        <w:rPr>
          <w:rFonts w:ascii="Times New Roman" w:hAnsi="Times New Roman"/>
          <w:sz w:val="24"/>
          <w:szCs w:val="24"/>
          <w:lang w:val="ru-RU"/>
        </w:rPr>
        <w:t>телапревир</w:t>
      </w:r>
      <w:proofErr w:type="spellEnd"/>
      <w:r w:rsidRPr="00E932B6">
        <w:rPr>
          <w:rFonts w:ascii="Times New Roman" w:hAnsi="Times New Roman"/>
          <w:sz w:val="24"/>
          <w:szCs w:val="24"/>
          <w:lang w:val="ru-RU"/>
        </w:rPr>
        <w:t xml:space="preserve"> или комбинацией </w:t>
      </w:r>
      <w:proofErr w:type="spellStart"/>
      <w:r w:rsidRPr="00E932B6">
        <w:rPr>
          <w:rFonts w:ascii="Times New Roman" w:hAnsi="Times New Roman"/>
          <w:sz w:val="24"/>
          <w:szCs w:val="24"/>
          <w:lang w:val="ru-RU"/>
        </w:rPr>
        <w:t>типранавир</w:t>
      </w:r>
      <w:proofErr w:type="spellEnd"/>
      <w:r w:rsidRPr="00E932B6">
        <w:rPr>
          <w:rFonts w:ascii="Times New Roman" w:hAnsi="Times New Roman"/>
          <w:sz w:val="24"/>
          <w:szCs w:val="24"/>
          <w:lang w:val="ru-RU"/>
        </w:rPr>
        <w:t xml:space="preserve">/ритонавир, доза </w:t>
      </w:r>
      <w:proofErr w:type="spellStart"/>
      <w:r w:rsidRPr="00E932B6">
        <w:rPr>
          <w:rFonts w:ascii="Times New Roman" w:hAnsi="Times New Roman"/>
          <w:sz w:val="24"/>
          <w:szCs w:val="24"/>
          <w:lang w:val="ru-RU"/>
        </w:rPr>
        <w:t>аторвастатина</w:t>
      </w:r>
      <w:proofErr w:type="spellEnd"/>
      <w:r w:rsidRPr="00E932B6">
        <w:rPr>
          <w:rFonts w:ascii="Times New Roman" w:hAnsi="Times New Roman"/>
          <w:sz w:val="24"/>
          <w:szCs w:val="24"/>
          <w:lang w:val="ru-RU"/>
        </w:rPr>
        <w:t xml:space="preserve"> не должна превышать 10 мг/сутки.</w:t>
      </w:r>
      <w:r w:rsidRPr="00D8364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932B6">
        <w:rPr>
          <w:rFonts w:ascii="Times New Roman" w:hAnsi="Times New Roman"/>
          <w:sz w:val="24"/>
          <w:szCs w:val="24"/>
          <w:lang w:val="ru-RU"/>
        </w:rPr>
        <w:t xml:space="preserve">Следует соблюдать осторожность и применять самую низкую эффективную дозу </w:t>
      </w:r>
      <w:proofErr w:type="spellStart"/>
      <w:r w:rsidRPr="00E932B6">
        <w:rPr>
          <w:rFonts w:ascii="Times New Roman" w:hAnsi="Times New Roman"/>
          <w:sz w:val="24"/>
          <w:szCs w:val="24"/>
          <w:lang w:val="ru-RU"/>
        </w:rPr>
        <w:t>аторвастатина</w:t>
      </w:r>
      <w:proofErr w:type="spellEnd"/>
      <w:r w:rsidRPr="00E932B6">
        <w:rPr>
          <w:rFonts w:ascii="Times New Roman" w:hAnsi="Times New Roman"/>
          <w:sz w:val="24"/>
          <w:szCs w:val="24"/>
          <w:lang w:val="ru-RU"/>
        </w:rPr>
        <w:t xml:space="preserve"> при одновременном применении с ингибиторами протеазы вируса иммунодефицита человека (ВИЧ), ингибиторами протеазы вируса гепатита С (</w:t>
      </w:r>
      <w:proofErr w:type="spellStart"/>
      <w:r w:rsidRPr="00E932B6">
        <w:rPr>
          <w:rFonts w:ascii="Times New Roman" w:hAnsi="Times New Roman"/>
          <w:sz w:val="24"/>
          <w:szCs w:val="24"/>
          <w:lang w:val="ru-RU"/>
        </w:rPr>
        <w:t>боцепревир</w:t>
      </w:r>
      <w:proofErr w:type="spellEnd"/>
      <w:r w:rsidRPr="00E932B6">
        <w:rPr>
          <w:rFonts w:ascii="Times New Roman" w:hAnsi="Times New Roman"/>
          <w:sz w:val="24"/>
          <w:szCs w:val="24"/>
          <w:lang w:val="ru-RU"/>
        </w:rPr>
        <w:t xml:space="preserve">), кларитромицином и итраконазолом. При необходимости совместного применения с </w:t>
      </w:r>
      <w:proofErr w:type="spellStart"/>
      <w:r w:rsidRPr="00E932B6">
        <w:rPr>
          <w:rFonts w:ascii="Times New Roman" w:hAnsi="Times New Roman"/>
          <w:sz w:val="24"/>
          <w:szCs w:val="24"/>
          <w:lang w:val="ru-RU"/>
        </w:rPr>
        <w:t>боцепревиром</w:t>
      </w:r>
      <w:proofErr w:type="spellEnd"/>
      <w:r w:rsidRPr="00E932B6">
        <w:rPr>
          <w:rFonts w:ascii="Times New Roman" w:hAnsi="Times New Roman"/>
          <w:sz w:val="24"/>
          <w:szCs w:val="24"/>
          <w:lang w:val="ru-RU"/>
        </w:rPr>
        <w:t xml:space="preserve"> доза </w:t>
      </w:r>
      <w:proofErr w:type="spellStart"/>
      <w:r w:rsidRPr="00E932B6">
        <w:rPr>
          <w:rFonts w:ascii="Times New Roman" w:hAnsi="Times New Roman"/>
          <w:sz w:val="24"/>
          <w:szCs w:val="24"/>
          <w:lang w:val="ru-RU"/>
        </w:rPr>
        <w:t>аторвастатина</w:t>
      </w:r>
      <w:proofErr w:type="spellEnd"/>
      <w:r w:rsidRPr="00E932B6">
        <w:rPr>
          <w:rFonts w:ascii="Times New Roman" w:hAnsi="Times New Roman"/>
          <w:sz w:val="24"/>
          <w:szCs w:val="24"/>
          <w:lang w:val="ru-RU"/>
        </w:rPr>
        <w:t xml:space="preserve"> не должна превышать 40 мг/сутки.</w:t>
      </w:r>
      <w:r w:rsidRPr="00D8364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81536">
        <w:rPr>
          <w:rFonts w:ascii="Times New Roman" w:hAnsi="Times New Roman"/>
          <w:i/>
          <w:sz w:val="24"/>
          <w:szCs w:val="24"/>
          <w:lang w:val="ru-RU"/>
        </w:rPr>
        <w:t xml:space="preserve">Симптоматическая артериальная гипотензия. 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При развитии симптомов гипотензии может потребоваться уменьшение дозы препарата или его отмена. </w:t>
      </w:r>
      <w:r w:rsidRPr="00781536">
        <w:rPr>
          <w:rFonts w:ascii="Times New Roman" w:hAnsi="Times New Roman"/>
          <w:i/>
          <w:sz w:val="24"/>
          <w:szCs w:val="24"/>
          <w:lang w:val="ru-RU"/>
        </w:rPr>
        <w:t xml:space="preserve">Пациенты с </w:t>
      </w:r>
      <w:r w:rsidR="00407EC0">
        <w:rPr>
          <w:rFonts w:ascii="Times New Roman" w:hAnsi="Times New Roman"/>
          <w:i/>
          <w:sz w:val="24"/>
          <w:szCs w:val="24"/>
          <w:lang w:val="ru-RU"/>
        </w:rPr>
        <w:t xml:space="preserve">почечной </w:t>
      </w:r>
      <w:proofErr w:type="spellStart"/>
      <w:r w:rsidR="00407EC0">
        <w:rPr>
          <w:rFonts w:ascii="Times New Roman" w:hAnsi="Times New Roman"/>
          <w:i/>
          <w:sz w:val="24"/>
          <w:szCs w:val="24"/>
          <w:lang w:val="ru-RU"/>
        </w:rPr>
        <w:t>недостоточностью</w:t>
      </w:r>
      <w:proofErr w:type="spellEnd"/>
      <w:r w:rsidRPr="00781536">
        <w:rPr>
          <w:rFonts w:ascii="Times New Roman" w:hAnsi="Times New Roman"/>
          <w:sz w:val="24"/>
          <w:szCs w:val="24"/>
          <w:lang w:val="ru-RU"/>
        </w:rPr>
        <w:t xml:space="preserve">. Препарат может быть назначен пациентам с КК ≥ 60 мл/мин и не </w:t>
      </w:r>
      <w:r>
        <w:rPr>
          <w:rFonts w:ascii="Times New Roman" w:hAnsi="Times New Roman"/>
          <w:sz w:val="24"/>
          <w:szCs w:val="24"/>
          <w:lang w:val="ru-RU"/>
        </w:rPr>
        <w:t>подходит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 для применения у пациентов с умеренным и тяжелым нарушением функции почек (КК </w:t>
      </w:r>
      <w:proofErr w:type="gramStart"/>
      <w:r w:rsidRPr="00781536">
        <w:rPr>
          <w:rFonts w:ascii="Times New Roman" w:hAnsi="Times New Roman"/>
          <w:sz w:val="24"/>
          <w:szCs w:val="24"/>
          <w:lang w:val="ru-RU"/>
        </w:rPr>
        <w:t>&lt; 60</w:t>
      </w:r>
      <w:proofErr w:type="gramEnd"/>
      <w:r w:rsidRPr="00781536">
        <w:rPr>
          <w:rFonts w:ascii="Times New Roman" w:hAnsi="Times New Roman"/>
          <w:sz w:val="24"/>
          <w:szCs w:val="24"/>
          <w:lang w:val="ru-RU"/>
        </w:rPr>
        <w:t xml:space="preserve"> мл/мин). Таким пациентам рекомендуется индивидуальный подбор доз отдельных компонентов. </w:t>
      </w:r>
      <w:r w:rsidR="00407EC0">
        <w:rPr>
          <w:rFonts w:ascii="Times New Roman" w:hAnsi="Times New Roman"/>
          <w:i/>
          <w:sz w:val="24"/>
          <w:szCs w:val="24"/>
          <w:lang w:val="ru-RU"/>
        </w:rPr>
        <w:t xml:space="preserve">Лица </w:t>
      </w:r>
      <w:r w:rsidRPr="00781536">
        <w:rPr>
          <w:rFonts w:ascii="Times New Roman" w:hAnsi="Times New Roman"/>
          <w:i/>
          <w:sz w:val="24"/>
          <w:szCs w:val="24"/>
          <w:lang w:val="ru-RU"/>
        </w:rPr>
        <w:t xml:space="preserve">пожилого возраста. 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Лечение проводится в соответствии с функцией почек. </w:t>
      </w:r>
      <w:r w:rsidRPr="00781536">
        <w:rPr>
          <w:rFonts w:ascii="Times New Roman" w:hAnsi="Times New Roman"/>
          <w:i/>
          <w:sz w:val="24"/>
          <w:szCs w:val="24"/>
          <w:lang w:val="ru-RU"/>
        </w:rPr>
        <w:t xml:space="preserve">Пациенты с печеночной </w:t>
      </w:r>
      <w:r w:rsidRPr="00781536">
        <w:rPr>
          <w:rFonts w:ascii="Times New Roman" w:hAnsi="Times New Roman"/>
          <w:i/>
          <w:sz w:val="24"/>
          <w:szCs w:val="24"/>
          <w:lang w:val="ru-RU"/>
        </w:rPr>
        <w:lastRenderedPageBreak/>
        <w:t xml:space="preserve">недостаточностью. </w:t>
      </w:r>
      <w:r w:rsidRPr="00781536">
        <w:rPr>
          <w:rFonts w:ascii="Times New Roman" w:hAnsi="Times New Roman"/>
          <w:sz w:val="24"/>
          <w:szCs w:val="24"/>
          <w:lang w:val="ru-RU"/>
        </w:rPr>
        <w:t>С</w:t>
      </w:r>
      <w:r w:rsidRPr="00781536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осторожностью. Противопоказан пациентам с заболеванием печени в активной фазе. </w:t>
      </w:r>
      <w:r w:rsidRPr="00781536">
        <w:rPr>
          <w:rFonts w:ascii="Times New Roman" w:hAnsi="Times New Roman"/>
          <w:i/>
          <w:sz w:val="24"/>
          <w:szCs w:val="24"/>
          <w:lang w:val="ru-RU"/>
        </w:rPr>
        <w:t xml:space="preserve">Дети. </w:t>
      </w:r>
      <w:r w:rsidR="00407EC0" w:rsidRPr="00407EC0">
        <w:rPr>
          <w:rFonts w:ascii="Times New Roman" w:hAnsi="Times New Roman"/>
          <w:sz w:val="24"/>
          <w:szCs w:val="24"/>
          <w:lang w:val="ru-RU"/>
        </w:rPr>
        <w:t xml:space="preserve">Безопасность и эффективность препарата </w:t>
      </w:r>
      <w:proofErr w:type="spellStart"/>
      <w:r w:rsidR="00407EC0" w:rsidRPr="00407EC0">
        <w:rPr>
          <w:rFonts w:ascii="Times New Roman" w:hAnsi="Times New Roman"/>
          <w:sz w:val="24"/>
          <w:szCs w:val="24"/>
          <w:lang w:val="ru-RU"/>
        </w:rPr>
        <w:t>Липертанс</w:t>
      </w:r>
      <w:proofErr w:type="spellEnd"/>
      <w:r w:rsidR="00407EC0" w:rsidRPr="00407EC0">
        <w:rPr>
          <w:rFonts w:ascii="Times New Roman" w:hAnsi="Times New Roman"/>
          <w:sz w:val="24"/>
          <w:szCs w:val="24"/>
          <w:lang w:val="ru-RU"/>
        </w:rPr>
        <w:t xml:space="preserve"> у детей и подростков в возрасте до 18 лет не установлены</w:t>
      </w:r>
      <w:r w:rsidR="00D421B6">
        <w:rPr>
          <w:rFonts w:ascii="Times New Roman" w:hAnsi="Times New Roman"/>
          <w:sz w:val="24"/>
          <w:szCs w:val="24"/>
          <w:lang w:val="ru-RU"/>
        </w:rPr>
        <w:t>. Данные отсутствуют</w:t>
      </w:r>
      <w:r w:rsidR="005163D7">
        <w:rPr>
          <w:rFonts w:ascii="Times New Roman" w:hAnsi="Times New Roman"/>
          <w:sz w:val="24"/>
          <w:szCs w:val="24"/>
          <w:lang w:val="ru-RU"/>
        </w:rPr>
        <w:t>.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81536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 xml:space="preserve">ПРОТИВОПОКАЗАНИЯ*. </w:t>
      </w:r>
      <w:r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Гиперчувствительность</w:t>
      </w:r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 к </w:t>
      </w:r>
      <w:proofErr w:type="spellStart"/>
      <w:r w:rsidR="00E511B1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периндоприлу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, </w:t>
      </w:r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другим ингибиторам </w:t>
      </w:r>
      <w:r w:rsidRPr="00B55E00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ангиотензинпревращающего фермента </w:t>
      </w:r>
      <w:r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(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и</w:t>
      </w:r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АПФ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)</w:t>
      </w:r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, </w:t>
      </w:r>
      <w:r w:rsidR="00E511B1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к амлодипину </w:t>
      </w:r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или к другим производным </w:t>
      </w:r>
      <w:proofErr w:type="spellStart"/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дигидропиридина</w:t>
      </w:r>
      <w:proofErr w:type="spellEnd"/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, </w:t>
      </w:r>
      <w:r w:rsidR="00E511B1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к </w:t>
      </w:r>
      <w:proofErr w:type="spellStart"/>
      <w:r w:rsidR="00E511B1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аторвастатину</w:t>
      </w:r>
      <w:proofErr w:type="spellEnd"/>
      <w:r w:rsidR="00E511B1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 </w:t>
      </w:r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или к другим статинам, или к любому </w:t>
      </w:r>
      <w:r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из </w:t>
      </w:r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вспомогательн</w:t>
      </w:r>
      <w:r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ых веществ, перечисленных в разделе «</w:t>
      </w:r>
      <w:r w:rsidRPr="00B55E00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Перечень вспомогательных веществ</w:t>
      </w:r>
      <w:r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»</w:t>
      </w:r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. Заболевание печени в активной фазе или необъяснимое стойкое повышение активности «печеночных» трансаминаз в плазме крови более чем в 3 раза по сравнению с верхней границей нормы (ВГН). Беременность и период грудного вскармливания. Применение у женщин с детородным потенциалом, не пользующихся адекватными методами контрацепции. Совместное применение с противовирусными препаратами для лечения гепатита С </w:t>
      </w:r>
      <w:proofErr w:type="spellStart"/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глекапревир+пибрентасвир</w:t>
      </w:r>
      <w:proofErr w:type="spellEnd"/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. Тяжелая артериальная гипотензия. Шок (включая кардиогенный). Обструкция выносящего тракта левого желудочка (например, гипертрофическая обструктивная кардиомиопатия и тяжёлый аортальный стеноз). Гемодинамически нестабильная сердечная недостаточность после острого инфаркта миокарда. Ангионевротический отек (отек Квинке) в анамнезе, связанный с предшествующей терапией </w:t>
      </w: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и</w:t>
      </w:r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АПФ</w:t>
      </w:r>
      <w:proofErr w:type="spellEnd"/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 Наследственный или идиопатический ангионевротический отек. </w:t>
      </w:r>
      <w:r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Совместное</w:t>
      </w:r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 применение с </w:t>
      </w:r>
      <w:proofErr w:type="spellStart"/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алискиренсодержащими</w:t>
      </w:r>
      <w:proofErr w:type="spellEnd"/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 препаратами у пациентов с сахарным диабетом или нарушением функции почек (скорость клубочковой фильтрации (СКФ) </w:t>
      </w:r>
      <w:proofErr w:type="gramStart"/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&lt; 60</w:t>
      </w:r>
      <w:proofErr w:type="gramEnd"/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 мл/мин/1,73 м</w:t>
      </w:r>
      <w:r w:rsidRPr="00781536">
        <w:rPr>
          <w:rFonts w:ascii="Times New Roman" w:eastAsia="Times New Roman" w:hAnsi="Times New Roman"/>
          <w:bCs/>
          <w:iCs/>
          <w:sz w:val="24"/>
          <w:szCs w:val="24"/>
          <w:vertAlign w:val="superscript"/>
          <w:lang w:val="ru-RU"/>
        </w:rPr>
        <w:t>2</w:t>
      </w:r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 площади поверхности тела). </w:t>
      </w:r>
      <w:r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Совместное</w:t>
      </w:r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 применение с антагонистами рецепторов ангиотензина II (АРА II) у пациентов с диабетической нефропатией (см. раздел «Особые указания»). </w:t>
      </w:r>
      <w:r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Совместное</w:t>
      </w:r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 применение с </w:t>
      </w:r>
      <w:proofErr w:type="spellStart"/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фузидовой</w:t>
      </w:r>
      <w:proofErr w:type="spellEnd"/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 кислотой (см. раздел «Взаимодействие с другими лекарственными средствами»). </w:t>
      </w:r>
      <w:r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Совместное</w:t>
      </w:r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 применение с комбинацией валсартан + сакубитрил.</w:t>
      </w:r>
      <w:r w:rsidRPr="00981F25">
        <w:rPr>
          <w:lang w:val="ru-RU"/>
        </w:rPr>
        <w:t xml:space="preserve"> </w:t>
      </w:r>
      <w:bookmarkStart w:id="0" w:name="_Hlk96328928"/>
      <w:r w:rsidRPr="00FC6A7E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Применение препарата </w:t>
      </w:r>
      <w:proofErr w:type="spellStart"/>
      <w:r w:rsidRPr="00FC6A7E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Липертанс</w:t>
      </w:r>
      <w:proofErr w:type="spellEnd"/>
      <w:r w:rsidRPr="00FC6A7E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>® возможно не ранее, чем через 36 часов после приёма последней дозы комбинации валсартан + сакубитрил (см. разделы «Особые указания» и «Взаимодействие с другими лекарственными средствами»).</w:t>
      </w:r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 </w:t>
      </w:r>
      <w:bookmarkEnd w:id="0"/>
      <w:r w:rsidRPr="00781536">
        <w:rPr>
          <w:rFonts w:ascii="Times New Roman" w:eastAsia="Times New Roman" w:hAnsi="Times New Roman"/>
          <w:bCs/>
          <w:iCs/>
          <w:sz w:val="24"/>
          <w:szCs w:val="24"/>
          <w:lang w:val="ru-RU"/>
        </w:rPr>
        <w:t xml:space="preserve">Экстракорпоральные методы лечения с использованием некоторых мембран с отрицательно заряженной поверхностью. Значимый двусторонний стеноз почечных артерий или стеноз артерии единственной почки. </w:t>
      </w:r>
      <w:r w:rsidRPr="00781536">
        <w:rPr>
          <w:rFonts w:ascii="Times New Roman" w:hAnsi="Times New Roman"/>
          <w:b/>
          <w:bCs/>
          <w:sz w:val="24"/>
          <w:szCs w:val="24"/>
          <w:lang w:val="ru-RU" w:eastAsia="ru-RU"/>
        </w:rPr>
        <w:t>ОСОБЫЕ УКАЗАНИЯ</w:t>
      </w:r>
      <w:r>
        <w:rPr>
          <w:rFonts w:ascii="Times New Roman" w:hAnsi="Times New Roman"/>
          <w:b/>
          <w:bCs/>
          <w:sz w:val="24"/>
          <w:szCs w:val="24"/>
          <w:lang w:val="ru-RU" w:eastAsia="ru-RU"/>
        </w:rPr>
        <w:t xml:space="preserve"> И МЕРЫ ПРЕДОСТОРОЖНОСТИ ПРИ ПРИМЕНЕНИИ</w:t>
      </w:r>
      <w:r w:rsidRPr="00781536">
        <w:rPr>
          <w:rFonts w:ascii="Times New Roman" w:hAnsi="Times New Roman"/>
          <w:b/>
          <w:bCs/>
          <w:sz w:val="24"/>
          <w:szCs w:val="24"/>
          <w:lang w:val="ru-RU" w:eastAsia="ru-RU"/>
        </w:rPr>
        <w:t xml:space="preserve">*. </w:t>
      </w:r>
      <w:r w:rsidR="00D421B6" w:rsidRPr="00D421B6">
        <w:rPr>
          <w:rFonts w:ascii="Times New Roman" w:hAnsi="Times New Roman"/>
          <w:i/>
          <w:iCs/>
          <w:sz w:val="24"/>
          <w:szCs w:val="24"/>
          <w:lang w:val="ru-RU" w:eastAsia="ru-RU"/>
        </w:rPr>
        <w:t>Препарат следует назначать с осторожностью в следующих случаях:</w:t>
      </w:r>
      <w:r w:rsidR="00D421B6">
        <w:rPr>
          <w:rFonts w:ascii="Times New Roman" w:hAnsi="Times New Roman"/>
          <w:i/>
          <w:iCs/>
          <w:sz w:val="24"/>
          <w:szCs w:val="24"/>
          <w:lang w:val="ru-RU" w:eastAsia="ru-RU"/>
        </w:rPr>
        <w:t xml:space="preserve"> </w:t>
      </w:r>
      <w:r w:rsidR="00D421B6">
        <w:rPr>
          <w:rFonts w:ascii="Times New Roman" w:hAnsi="Times New Roman"/>
          <w:sz w:val="24"/>
          <w:szCs w:val="24"/>
          <w:lang w:val="ru-RU" w:eastAsia="ru-RU"/>
        </w:rPr>
        <w:t>и</w:t>
      </w:r>
      <w:r w:rsidR="00D421B6" w:rsidRPr="00D8364B">
        <w:rPr>
          <w:rFonts w:ascii="Times New Roman" w:hAnsi="Times New Roman"/>
          <w:sz w:val="24"/>
          <w:szCs w:val="24"/>
          <w:lang w:val="ru-RU" w:eastAsia="ru-RU"/>
        </w:rPr>
        <w:t xml:space="preserve">нтерстициальная </w:t>
      </w:r>
      <w:r w:rsidRPr="00D8364B">
        <w:rPr>
          <w:rFonts w:ascii="Times New Roman" w:hAnsi="Times New Roman"/>
          <w:sz w:val="24"/>
          <w:szCs w:val="24"/>
          <w:lang w:val="ru-RU" w:eastAsia="ru-RU"/>
        </w:rPr>
        <w:t xml:space="preserve">болезнь легких, сахарный диабет, хроническая сердечная недостаточность (ХСН), артериальная гипотензия, аортальный стеноз/митральный стеноз/гипертрофическая обструктивная кардиомиопатия, почечная недостаточность, системные заболевания соединительной ткани (в том числе, системная красная волчанка, склеродермия), терапия иммунодепрессантами, аллопуринолом, прокаинамидом (риск развития нейтропении, агранулоцитоза), проведение гемодиализа с использованием высокопроточных мембран, </w:t>
      </w:r>
      <w:r w:rsidR="002502F7" w:rsidRPr="00D8364B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="002502F7">
        <w:rPr>
          <w:rFonts w:ascii="Times New Roman" w:hAnsi="Times New Roman"/>
          <w:sz w:val="24"/>
          <w:szCs w:val="24"/>
          <w:lang w:val="ru-RU" w:eastAsia="ru-RU"/>
        </w:rPr>
        <w:t>гипер</w:t>
      </w:r>
      <w:r w:rsidRPr="00D8364B">
        <w:rPr>
          <w:rFonts w:ascii="Times New Roman" w:hAnsi="Times New Roman"/>
          <w:sz w:val="24"/>
          <w:szCs w:val="24"/>
          <w:lang w:val="ru-RU" w:eastAsia="ru-RU"/>
        </w:rPr>
        <w:t xml:space="preserve">чувствительность/ангионевротический отек, анафилактическая реакция при аферезе ЛПНП и десенсибилизации, нейтропения, применение у пациентов негроидной расы, хирургическое вмешательство/общая анестезия, гиперкалиемия, </w:t>
      </w:r>
      <w:r w:rsidR="002502F7">
        <w:rPr>
          <w:rFonts w:ascii="Times New Roman" w:hAnsi="Times New Roman"/>
          <w:sz w:val="24"/>
          <w:szCs w:val="24"/>
          <w:lang w:val="ru-RU" w:eastAsia="ru-RU"/>
        </w:rPr>
        <w:t>совместное</w:t>
      </w:r>
      <w:r w:rsidR="002502F7" w:rsidRPr="00D8364B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D8364B">
        <w:rPr>
          <w:rFonts w:ascii="Times New Roman" w:hAnsi="Times New Roman"/>
          <w:sz w:val="24"/>
          <w:szCs w:val="24"/>
          <w:lang w:val="ru-RU" w:eastAsia="ru-RU"/>
        </w:rPr>
        <w:t xml:space="preserve">применение </w:t>
      </w:r>
      <w:r w:rsidR="002502F7">
        <w:rPr>
          <w:rFonts w:ascii="Times New Roman" w:hAnsi="Times New Roman"/>
          <w:sz w:val="24"/>
          <w:szCs w:val="24"/>
          <w:lang w:val="ru-RU" w:eastAsia="ru-RU"/>
        </w:rPr>
        <w:t xml:space="preserve">с </w:t>
      </w:r>
      <w:r w:rsidR="002502F7" w:rsidRPr="00D8364B">
        <w:rPr>
          <w:rFonts w:ascii="Times New Roman" w:hAnsi="Times New Roman"/>
          <w:sz w:val="24"/>
          <w:szCs w:val="24"/>
          <w:lang w:val="ru-RU" w:eastAsia="ru-RU"/>
        </w:rPr>
        <w:t>препарат</w:t>
      </w:r>
      <w:r w:rsidR="002502F7">
        <w:rPr>
          <w:rFonts w:ascii="Times New Roman" w:hAnsi="Times New Roman"/>
          <w:sz w:val="24"/>
          <w:szCs w:val="24"/>
          <w:lang w:val="ru-RU" w:eastAsia="ru-RU"/>
        </w:rPr>
        <w:t>ами</w:t>
      </w:r>
      <w:r w:rsidR="002502F7" w:rsidRPr="00D8364B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D8364B">
        <w:rPr>
          <w:rFonts w:ascii="Times New Roman" w:hAnsi="Times New Roman"/>
          <w:sz w:val="24"/>
          <w:szCs w:val="24"/>
          <w:lang w:val="ru-RU" w:eastAsia="ru-RU"/>
        </w:rPr>
        <w:t xml:space="preserve">лития, калия, </w:t>
      </w:r>
      <w:r w:rsidR="002502F7" w:rsidRPr="00D8364B">
        <w:rPr>
          <w:rFonts w:ascii="Times New Roman" w:hAnsi="Times New Roman"/>
          <w:sz w:val="24"/>
          <w:szCs w:val="24"/>
          <w:lang w:val="ru-RU" w:eastAsia="ru-RU"/>
        </w:rPr>
        <w:t>калийсберегающи</w:t>
      </w:r>
      <w:r w:rsidR="002502F7">
        <w:rPr>
          <w:rFonts w:ascii="Times New Roman" w:hAnsi="Times New Roman"/>
          <w:sz w:val="24"/>
          <w:szCs w:val="24"/>
          <w:lang w:val="ru-RU" w:eastAsia="ru-RU"/>
        </w:rPr>
        <w:t xml:space="preserve">ми </w:t>
      </w:r>
      <w:r w:rsidR="002502F7" w:rsidRPr="00D8364B">
        <w:rPr>
          <w:rFonts w:ascii="Times New Roman" w:hAnsi="Times New Roman"/>
          <w:sz w:val="24"/>
          <w:szCs w:val="24"/>
          <w:lang w:val="ru-RU" w:eastAsia="ru-RU"/>
        </w:rPr>
        <w:t>диуретик</w:t>
      </w:r>
      <w:r w:rsidR="002502F7">
        <w:rPr>
          <w:rFonts w:ascii="Times New Roman" w:hAnsi="Times New Roman"/>
          <w:sz w:val="24"/>
          <w:szCs w:val="24"/>
          <w:lang w:val="ru-RU" w:eastAsia="ru-RU"/>
        </w:rPr>
        <w:t>ами</w:t>
      </w:r>
      <w:r w:rsidRPr="00D8364B">
        <w:rPr>
          <w:rFonts w:ascii="Times New Roman" w:hAnsi="Times New Roman"/>
          <w:sz w:val="24"/>
          <w:szCs w:val="24"/>
          <w:lang w:val="ru-RU" w:eastAsia="ru-RU"/>
        </w:rPr>
        <w:t xml:space="preserve">, </w:t>
      </w:r>
      <w:r w:rsidR="002502F7" w:rsidRPr="00D8364B">
        <w:rPr>
          <w:rFonts w:ascii="Times New Roman" w:hAnsi="Times New Roman"/>
          <w:sz w:val="24"/>
          <w:szCs w:val="24"/>
          <w:lang w:val="ru-RU" w:eastAsia="ru-RU"/>
        </w:rPr>
        <w:t>калийсодержащи</w:t>
      </w:r>
      <w:r w:rsidR="002502F7">
        <w:rPr>
          <w:rFonts w:ascii="Times New Roman" w:hAnsi="Times New Roman"/>
          <w:sz w:val="24"/>
          <w:szCs w:val="24"/>
          <w:lang w:val="ru-RU" w:eastAsia="ru-RU"/>
        </w:rPr>
        <w:t>ми</w:t>
      </w:r>
      <w:r w:rsidR="002502F7" w:rsidRPr="00D8364B">
        <w:rPr>
          <w:rFonts w:ascii="Times New Roman" w:hAnsi="Times New Roman"/>
          <w:sz w:val="24"/>
          <w:szCs w:val="24"/>
          <w:lang w:val="ru-RU" w:eastAsia="ru-RU"/>
        </w:rPr>
        <w:t xml:space="preserve"> заменител</w:t>
      </w:r>
      <w:r w:rsidR="002502F7">
        <w:rPr>
          <w:rFonts w:ascii="Times New Roman" w:hAnsi="Times New Roman"/>
          <w:sz w:val="24"/>
          <w:szCs w:val="24"/>
          <w:lang w:val="ru-RU" w:eastAsia="ru-RU"/>
        </w:rPr>
        <w:t>ями</w:t>
      </w:r>
      <w:r w:rsidR="002502F7" w:rsidRPr="00D8364B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D8364B">
        <w:rPr>
          <w:rFonts w:ascii="Times New Roman" w:hAnsi="Times New Roman"/>
          <w:sz w:val="24"/>
          <w:szCs w:val="24"/>
          <w:lang w:val="ru-RU" w:eastAsia="ru-RU"/>
        </w:rPr>
        <w:t>пищевой соли, двойная блокада ренин-ангиотензин-</w:t>
      </w:r>
      <w:proofErr w:type="spellStart"/>
      <w:r w:rsidRPr="00D8364B">
        <w:rPr>
          <w:rFonts w:ascii="Times New Roman" w:hAnsi="Times New Roman"/>
          <w:sz w:val="24"/>
          <w:szCs w:val="24"/>
          <w:lang w:val="ru-RU" w:eastAsia="ru-RU"/>
        </w:rPr>
        <w:t>альдостероновой</w:t>
      </w:r>
      <w:proofErr w:type="spellEnd"/>
      <w:r w:rsidRPr="00D8364B">
        <w:rPr>
          <w:rFonts w:ascii="Times New Roman" w:hAnsi="Times New Roman"/>
          <w:sz w:val="24"/>
          <w:szCs w:val="24"/>
          <w:lang w:val="ru-RU" w:eastAsia="ru-RU"/>
        </w:rPr>
        <w:t xml:space="preserve"> системы (РААС), печеночная недостаточность, применение у пациентов, злоупотребляющих алкоголем и/или страдающих заболеваниями печени (в анамнезе), применение у пациентов с наличием факторов риска развития рабдомиолиза, одновременное применение с ингибиторами или индукторами изофермента CYP3A4, пожилой возраст, острый инфаркт миокарда (и период в течение 1 месяца после него), нестабильная стенокардия, синдром слабости синусового узла. </w:t>
      </w:r>
      <w:r w:rsidRPr="00D8364B">
        <w:rPr>
          <w:rFonts w:ascii="Times New Roman" w:hAnsi="Times New Roman"/>
          <w:i/>
          <w:iCs/>
          <w:sz w:val="24"/>
          <w:szCs w:val="24"/>
          <w:u w:val="single"/>
          <w:lang w:val="ru-RU" w:eastAsia="ru-RU"/>
        </w:rPr>
        <w:t xml:space="preserve">Особые указания, касающиеся амлодипина, </w:t>
      </w:r>
      <w:proofErr w:type="spellStart"/>
      <w:r w:rsidRPr="00D8364B">
        <w:rPr>
          <w:rFonts w:ascii="Times New Roman" w:hAnsi="Times New Roman"/>
          <w:i/>
          <w:iCs/>
          <w:sz w:val="24"/>
          <w:szCs w:val="24"/>
          <w:u w:val="single"/>
          <w:lang w:val="ru-RU" w:eastAsia="ru-RU"/>
        </w:rPr>
        <w:t>аторвастатина</w:t>
      </w:r>
      <w:proofErr w:type="spellEnd"/>
      <w:r w:rsidRPr="00D8364B">
        <w:rPr>
          <w:rFonts w:ascii="Times New Roman" w:hAnsi="Times New Roman"/>
          <w:i/>
          <w:iCs/>
          <w:sz w:val="24"/>
          <w:szCs w:val="24"/>
          <w:u w:val="single"/>
          <w:lang w:val="ru-RU" w:eastAsia="ru-RU"/>
        </w:rPr>
        <w:t xml:space="preserve"> и </w:t>
      </w:r>
      <w:proofErr w:type="spellStart"/>
      <w:r w:rsidRPr="00D8364B">
        <w:rPr>
          <w:rFonts w:ascii="Times New Roman" w:hAnsi="Times New Roman"/>
          <w:i/>
          <w:iCs/>
          <w:sz w:val="24"/>
          <w:szCs w:val="24"/>
          <w:u w:val="single"/>
          <w:lang w:val="ru-RU" w:eastAsia="ru-RU"/>
        </w:rPr>
        <w:t>периндоприла</w:t>
      </w:r>
      <w:proofErr w:type="spellEnd"/>
      <w:r w:rsidRPr="00D8364B">
        <w:rPr>
          <w:rFonts w:ascii="Times New Roman" w:hAnsi="Times New Roman"/>
          <w:i/>
          <w:iCs/>
          <w:sz w:val="24"/>
          <w:szCs w:val="24"/>
          <w:u w:val="single"/>
          <w:lang w:val="ru-RU" w:eastAsia="ru-RU"/>
        </w:rPr>
        <w:t xml:space="preserve">, относятся и к препарату </w:t>
      </w:r>
      <w:proofErr w:type="spellStart"/>
      <w:r w:rsidRPr="00D8364B">
        <w:rPr>
          <w:rFonts w:ascii="Times New Roman" w:hAnsi="Times New Roman"/>
          <w:i/>
          <w:iCs/>
          <w:sz w:val="24"/>
          <w:szCs w:val="24"/>
          <w:u w:val="single"/>
          <w:lang w:val="ru-RU" w:eastAsia="ru-RU"/>
        </w:rPr>
        <w:t>Липертанс</w:t>
      </w:r>
      <w:proofErr w:type="spellEnd"/>
      <w:r w:rsidRPr="00D8364B">
        <w:rPr>
          <w:rFonts w:ascii="Times New Roman" w:hAnsi="Times New Roman"/>
          <w:i/>
          <w:iCs/>
          <w:sz w:val="24"/>
          <w:szCs w:val="24"/>
          <w:u w:val="single"/>
          <w:lang w:val="ru-RU" w:eastAsia="ru-RU"/>
        </w:rPr>
        <w:t>.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Нарушение функции печени.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Периодически необходимо контролировать показатели функции печени. </w:t>
      </w:r>
      <w:r w:rsidRPr="00DE557A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При появлении симптомов или признаков, указывающих на нарушение функции печени, </w:t>
      </w:r>
      <w:r w:rsidRPr="00DE557A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lastRenderedPageBreak/>
        <w:t xml:space="preserve">пациентам следует провести функциональные печеночные пробы.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При повышении активности трансаминаз необходимо контролировать их уровень до возвращения к нормальным значениям. В случае повышения активности трансаминаз более чем в 3 раза относительно ВГН, рекомендуется снизить дозу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аторвастатина</w:t>
      </w:r>
      <w:proofErr w:type="spellEnd"/>
      <w:r w:rsidRPr="00DE557A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, используя отдельные компоненты препарата, или отменить препарат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.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Липертанс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® следует применять с осторожностью у пациентов, которые потребляют значительное количество алкоголя и/или имеют в анамнезе заболевания печени. При появлении желтухи или значительного повышения активности «печеночных» ферментов следует прекратить прием </w:t>
      </w:r>
      <w:r w:rsidRPr="00781536">
        <w:rPr>
          <w:rFonts w:ascii="Times New Roman" w:hAnsi="Times New Roman"/>
          <w:sz w:val="24"/>
          <w:szCs w:val="24"/>
          <w:lang w:val="ru-RU"/>
        </w:rPr>
        <w:t>ЛП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, пациент должен находиться под соответствующим медицинским наблюдением. Пациентам с тяжелой печеночной недостаточностью необходимо обеспечивать тщательный мониторинг клинического состояния. Принимая во внимание действие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аторвастатина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, амлодипина и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периндоприла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Липертанс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® противопоказан пациентам с заболеваниями печени в активной фазе или необъяснимым стойким повышением активности трансаминаз более чем в 3 раза относительно 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ВГН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. Пациентам с заболеванием печени в анамнезе и пациентам, употребляющим алкоголь в избыточном количестве, препарат следует назначать с осторожностью. При необходимости изменения дозы следует титровать дозу каждого компонента по отдельности. 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Гипертонический криз.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Липертанс</w:t>
      </w:r>
      <w:proofErr w:type="spellEnd"/>
      <w:r w:rsidRPr="00781536">
        <w:rPr>
          <w:rFonts w:ascii="Times New Roman" w:hAnsi="Times New Roman"/>
          <w:sz w:val="24"/>
          <w:szCs w:val="24"/>
          <w:vertAlign w:val="superscript"/>
          <w:lang w:val="ru-RU"/>
        </w:rPr>
        <w:t>®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не следует применять для купирования гипертонического криза. </w:t>
      </w:r>
      <w:r w:rsidRPr="00D55BD2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Эффективность и безопасность амлодипина при гипертоническом кризе не установлена.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Влияние на скелетную мускулатуру.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Применение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аторвастатина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, как и других ингибиторов ГМГ-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КоА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-редуктазы, в редких случаях вызывает миалгию, миозиты и миопатию, которая может принять форму рабдомиолиза (потенциально жизнеугрожающего состояния, характеризующегося значительным превышением уровня КФК (более чем в 10 раз относительно 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ВГН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),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миоглобинемией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и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миоглобинурией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, которые могут привести к почечной недостаточности). </w:t>
      </w:r>
      <w:r w:rsidRPr="002D6528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Сообщалось об очень редких случаях </w:t>
      </w:r>
      <w:proofErr w:type="spellStart"/>
      <w:r w:rsidRPr="002D6528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иммуноопосредованной</w:t>
      </w:r>
      <w:proofErr w:type="spellEnd"/>
      <w:r w:rsidRPr="002D6528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некротизирующей миопатии (ИОНМ) во время или после терапии некоторыми статинами. ИОНМ характеризуется клиническими проявлениями в виде стойкой слабости проксимальных мышц и повышения активности КФК в сыворотке крови, которые сохраняются несмотря на прекращение терапии статинами, наличием антител к ГМГ-</w:t>
      </w:r>
      <w:proofErr w:type="spellStart"/>
      <w:r w:rsidRPr="002D6528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КоА</w:t>
      </w:r>
      <w:proofErr w:type="spellEnd"/>
      <w:r w:rsidRPr="002D6528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-редуктазе и улучшением состояния при применении иммунодепрессантов.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781536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 xml:space="preserve">Измерение уровня </w:t>
      </w:r>
      <w:proofErr w:type="spellStart"/>
      <w:r w:rsidRPr="00781536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>креатинфосфокиназы</w:t>
      </w:r>
      <w:proofErr w:type="spellEnd"/>
      <w:r w:rsidRPr="00781536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 xml:space="preserve"> (КФК).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Если исходно уровень КФК значительно превышает норму (более чем в 5 раз 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ВГН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), то анализ следует повторить через </w:t>
      </w:r>
      <w:proofErr w:type="gram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5-7</w:t>
      </w:r>
      <w:proofErr w:type="gram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дней для подтверждения результатов. </w:t>
      </w:r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>До начала лечения: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78153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Аторвастатин</w:t>
      </w:r>
      <w:proofErr w:type="spellEnd"/>
      <w:r w:rsidRPr="0078153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должен назначаться с осторожностью пациентам с факторами, предрасполагающими к развитию рабдомиолиза. Терапию не следует начинать, если исходно уровень КФК более чем в 5 раз превышает ВГН. </w:t>
      </w:r>
      <w:r w:rsidRPr="00781536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>Во время лечения:</w:t>
      </w:r>
      <w:r w:rsidRPr="00D8364B">
        <w:rPr>
          <w:lang w:val="ru-RU"/>
        </w:rPr>
        <w:t xml:space="preserve"> </w:t>
      </w:r>
      <w:r w:rsidRPr="00D8364B">
        <w:rPr>
          <w:rFonts w:ascii="Times New Roman" w:hAnsi="Times New Roman"/>
          <w:iCs/>
          <w:sz w:val="24"/>
          <w:szCs w:val="24"/>
          <w:shd w:val="clear" w:color="auto" w:fill="FFFFFF"/>
          <w:lang w:val="ru-RU"/>
        </w:rPr>
        <w:t xml:space="preserve">рекомендуется проинформировать пациентов о необходимости незамедлительно сообщать врачу о появлении мышечных болей, мышечной слабости или спазмов, особенно в сочетании с недомоганием или лихорадкой. Если такие симптомы возникают в процессе лечения препаратом </w:t>
      </w:r>
      <w:proofErr w:type="spellStart"/>
      <w:r w:rsidRPr="00D8364B">
        <w:rPr>
          <w:rFonts w:ascii="Times New Roman" w:hAnsi="Times New Roman"/>
          <w:iCs/>
          <w:sz w:val="24"/>
          <w:szCs w:val="24"/>
          <w:shd w:val="clear" w:color="auto" w:fill="FFFFFF"/>
          <w:lang w:val="ru-RU"/>
        </w:rPr>
        <w:t>Липертанс</w:t>
      </w:r>
      <w:proofErr w:type="spellEnd"/>
      <w:r w:rsidRPr="00D8364B">
        <w:rPr>
          <w:rFonts w:ascii="Times New Roman" w:hAnsi="Times New Roman"/>
          <w:iCs/>
          <w:sz w:val="24"/>
          <w:szCs w:val="24"/>
          <w:shd w:val="clear" w:color="auto" w:fill="FFFFFF"/>
          <w:lang w:val="ru-RU"/>
        </w:rPr>
        <w:t xml:space="preserve">, следует определить активность КФК. Если активность КФК превышает ВГН более чем в 5 раз, лечение следует прекратить. Если мышечные симптомы резко выражены и вызывают ежедневный дискомфорт, то лечение следует прекратить, даже в том случае, если активность КФК повышена не более чем в 5 раз относительно ВГН. В случае исчезновения симптомов и нормализации активности КФК можно рассмотреть вопрос о повторном назначении </w:t>
      </w:r>
      <w:proofErr w:type="spellStart"/>
      <w:r w:rsidRPr="00D8364B">
        <w:rPr>
          <w:rFonts w:ascii="Times New Roman" w:hAnsi="Times New Roman"/>
          <w:iCs/>
          <w:sz w:val="24"/>
          <w:szCs w:val="24"/>
          <w:shd w:val="clear" w:color="auto" w:fill="FFFFFF"/>
          <w:lang w:val="ru-RU"/>
        </w:rPr>
        <w:t>аторвастатина</w:t>
      </w:r>
      <w:proofErr w:type="spellEnd"/>
      <w:r w:rsidRPr="00D8364B">
        <w:rPr>
          <w:rFonts w:ascii="Times New Roman" w:hAnsi="Times New Roman"/>
          <w:iCs/>
          <w:sz w:val="24"/>
          <w:szCs w:val="24"/>
          <w:shd w:val="clear" w:color="auto" w:fill="FFFFFF"/>
          <w:lang w:val="ru-RU"/>
        </w:rPr>
        <w:t xml:space="preserve"> или другого статина в наименьшей дозе и под тщательным наблюдением. П</w:t>
      </w:r>
      <w:r w:rsidRPr="00D8364B">
        <w:rPr>
          <w:rFonts w:ascii="Times New Roman" w:hAnsi="Times New Roman"/>
          <w:bCs/>
          <w:iCs/>
          <w:sz w:val="24"/>
          <w:szCs w:val="24"/>
          <w:shd w:val="clear" w:color="auto" w:fill="FFFFFF"/>
          <w:lang w:val="ru-RU"/>
        </w:rPr>
        <w:t xml:space="preserve">рием </w:t>
      </w:r>
      <w:r w:rsidRPr="00D8364B">
        <w:rPr>
          <w:rFonts w:ascii="Times New Roman" w:hAnsi="Times New Roman"/>
          <w:iCs/>
          <w:sz w:val="24"/>
          <w:szCs w:val="24"/>
          <w:lang w:val="ru-RU"/>
        </w:rPr>
        <w:t>ЛП</w:t>
      </w:r>
      <w:r w:rsidRPr="00D8364B">
        <w:rPr>
          <w:rFonts w:ascii="Times New Roman" w:hAnsi="Times New Roman"/>
          <w:bCs/>
          <w:iCs/>
          <w:sz w:val="24"/>
          <w:szCs w:val="24"/>
          <w:shd w:val="clear" w:color="auto" w:fill="FFFFFF"/>
          <w:lang w:val="ru-RU"/>
        </w:rPr>
        <w:t xml:space="preserve"> должен быть немедленно прекращен в случае, если уровень КФК более чем в 10 раз превышает ВГН, либо диагностируется или подозревается рабдомиолиз. </w:t>
      </w:r>
      <w:r w:rsidRPr="00D8364B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 xml:space="preserve">Совместное применение с другими лекарственными средствами. </w:t>
      </w:r>
      <w:r w:rsidRPr="00B65178">
        <w:rPr>
          <w:rFonts w:ascii="Times New Roman" w:hAnsi="Times New Roman"/>
          <w:bCs/>
          <w:iCs/>
          <w:sz w:val="24"/>
          <w:szCs w:val="24"/>
          <w:shd w:val="clear" w:color="auto" w:fill="FFFFFF"/>
          <w:lang w:val="ru-RU"/>
        </w:rPr>
        <w:t xml:space="preserve">Риск </w:t>
      </w:r>
      <w:r w:rsidRPr="004636DE">
        <w:rPr>
          <w:rFonts w:ascii="Times New Roman" w:hAnsi="Times New Roman"/>
          <w:bCs/>
          <w:iCs/>
          <w:sz w:val="24"/>
          <w:szCs w:val="24"/>
          <w:shd w:val="clear" w:color="auto" w:fill="FFFFFF"/>
          <w:lang w:val="ru-RU"/>
        </w:rPr>
        <w:t xml:space="preserve">развития рабдомиолиза повышается при совместном применении </w:t>
      </w:r>
      <w:r w:rsidRPr="004636DE">
        <w:rPr>
          <w:rFonts w:ascii="Times New Roman" w:hAnsi="Times New Roman"/>
          <w:iCs/>
          <w:sz w:val="24"/>
          <w:szCs w:val="24"/>
          <w:lang w:val="ru-RU"/>
        </w:rPr>
        <w:t xml:space="preserve">препарата </w:t>
      </w:r>
      <w:proofErr w:type="spellStart"/>
      <w:r w:rsidRPr="004636DE">
        <w:rPr>
          <w:rFonts w:ascii="Times New Roman" w:hAnsi="Times New Roman"/>
          <w:bCs/>
          <w:iCs/>
          <w:sz w:val="24"/>
          <w:szCs w:val="24"/>
          <w:shd w:val="clear" w:color="auto" w:fill="FFFFFF"/>
          <w:lang w:val="ru-RU"/>
        </w:rPr>
        <w:t>Липертанс</w:t>
      </w:r>
      <w:proofErr w:type="spellEnd"/>
      <w:r w:rsidRPr="004636DE">
        <w:rPr>
          <w:rFonts w:ascii="Times New Roman" w:hAnsi="Times New Roman"/>
          <w:iCs/>
          <w:sz w:val="24"/>
          <w:szCs w:val="24"/>
          <w:vertAlign w:val="superscript"/>
          <w:lang w:val="ru-RU"/>
        </w:rPr>
        <w:t>®</w:t>
      </w:r>
      <w:r w:rsidRPr="004636DE">
        <w:rPr>
          <w:rFonts w:ascii="Times New Roman" w:hAnsi="Times New Roman"/>
          <w:bCs/>
          <w:iCs/>
          <w:sz w:val="24"/>
          <w:szCs w:val="24"/>
          <w:shd w:val="clear" w:color="auto" w:fill="FFFFFF"/>
          <w:lang w:val="ru-RU"/>
        </w:rPr>
        <w:t xml:space="preserve"> с </w:t>
      </w:r>
      <w:r w:rsidRPr="00CD57D4">
        <w:rPr>
          <w:rFonts w:ascii="Times New Roman" w:hAnsi="Times New Roman"/>
          <w:iCs/>
          <w:sz w:val="24"/>
          <w:szCs w:val="24"/>
          <w:lang w:val="ru-RU"/>
        </w:rPr>
        <w:t>ЛП</w:t>
      </w:r>
      <w:r w:rsidRPr="00CD57D4">
        <w:rPr>
          <w:rFonts w:ascii="Times New Roman" w:hAnsi="Times New Roman"/>
          <w:bCs/>
          <w:iCs/>
          <w:sz w:val="24"/>
          <w:szCs w:val="24"/>
          <w:shd w:val="clear" w:color="auto" w:fill="FFFFFF"/>
          <w:lang w:val="ru-RU"/>
        </w:rPr>
        <w:t xml:space="preserve">, увеличивающими плазменные концентрации </w:t>
      </w:r>
      <w:proofErr w:type="spellStart"/>
      <w:r w:rsidRPr="00CD57D4">
        <w:rPr>
          <w:rFonts w:ascii="Times New Roman" w:hAnsi="Times New Roman"/>
          <w:bCs/>
          <w:iCs/>
          <w:sz w:val="24"/>
          <w:szCs w:val="24"/>
          <w:shd w:val="clear" w:color="auto" w:fill="FFFFFF"/>
          <w:lang w:val="ru-RU"/>
        </w:rPr>
        <w:t>аторвастатина</w:t>
      </w:r>
      <w:proofErr w:type="spellEnd"/>
      <w:r w:rsidRPr="00CD57D4">
        <w:rPr>
          <w:rFonts w:ascii="Times New Roman" w:hAnsi="Times New Roman"/>
          <w:bCs/>
          <w:iCs/>
          <w:sz w:val="24"/>
          <w:szCs w:val="24"/>
          <w:shd w:val="clear" w:color="auto" w:fill="FFFFFF"/>
          <w:lang w:val="ru-RU"/>
        </w:rPr>
        <w:t xml:space="preserve">, такими как мощные ингибиторы </w:t>
      </w:r>
      <w:r w:rsidRPr="00CD57D4">
        <w:rPr>
          <w:rFonts w:ascii="Times New Roman" w:hAnsi="Times New Roman"/>
          <w:bCs/>
          <w:iCs/>
          <w:sz w:val="24"/>
          <w:szCs w:val="24"/>
          <w:shd w:val="clear" w:color="auto" w:fill="FFFFFF"/>
        </w:rPr>
        <w:t>CYP</w:t>
      </w:r>
      <w:r w:rsidRPr="007A7951">
        <w:rPr>
          <w:rFonts w:ascii="Times New Roman" w:hAnsi="Times New Roman"/>
          <w:bCs/>
          <w:iCs/>
          <w:sz w:val="24"/>
          <w:szCs w:val="24"/>
          <w:shd w:val="clear" w:color="auto" w:fill="FFFFFF"/>
          <w:lang w:val="ru-RU"/>
        </w:rPr>
        <w:t>3</w:t>
      </w:r>
      <w:r w:rsidRPr="007A7951">
        <w:rPr>
          <w:rFonts w:ascii="Times New Roman" w:hAnsi="Times New Roman"/>
          <w:bCs/>
          <w:iCs/>
          <w:sz w:val="24"/>
          <w:szCs w:val="24"/>
          <w:shd w:val="clear" w:color="auto" w:fill="FFFFFF"/>
        </w:rPr>
        <w:t>A</w:t>
      </w:r>
      <w:r w:rsidRPr="007A7951">
        <w:rPr>
          <w:rFonts w:ascii="Times New Roman" w:hAnsi="Times New Roman"/>
          <w:bCs/>
          <w:iCs/>
          <w:sz w:val="24"/>
          <w:szCs w:val="24"/>
          <w:shd w:val="clear" w:color="auto" w:fill="FFFFFF"/>
          <w:lang w:val="ru-RU"/>
        </w:rPr>
        <w:t xml:space="preserve">4 или транспортных белков (циклоспорин, </w:t>
      </w:r>
      <w:proofErr w:type="spellStart"/>
      <w:r w:rsidRPr="007A7951">
        <w:rPr>
          <w:rFonts w:ascii="Times New Roman" w:hAnsi="Times New Roman"/>
          <w:bCs/>
          <w:iCs/>
          <w:sz w:val="24"/>
          <w:szCs w:val="24"/>
          <w:shd w:val="clear" w:color="auto" w:fill="FFFFFF"/>
          <w:lang w:val="ru-RU"/>
        </w:rPr>
        <w:t>телитромицин</w:t>
      </w:r>
      <w:proofErr w:type="spellEnd"/>
      <w:r w:rsidRPr="007A7951">
        <w:rPr>
          <w:rFonts w:ascii="Times New Roman" w:hAnsi="Times New Roman"/>
          <w:bCs/>
          <w:iCs/>
          <w:sz w:val="24"/>
          <w:szCs w:val="24"/>
          <w:shd w:val="clear" w:color="auto" w:fill="FFFFFF"/>
          <w:lang w:val="ru-RU"/>
        </w:rPr>
        <w:t>, кларитромицин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делавирдин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стирипентол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, кетоконазол,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вориконазол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, итраконазол,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позаконазол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lastRenderedPageBreak/>
        <w:t>летермовир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и ингибиторы ВИЧ-протеазы, включая ритонавир, лопинавир,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атазанавир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индинавир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дарунавир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,</w:t>
      </w:r>
      <w:r w:rsidRPr="00781536">
        <w:rPr>
          <w:lang w:val="ru-RU"/>
        </w:rPr>
        <w:t xml:space="preserve">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ритонавир+типранавир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и т. д.). Риск развития миопатии также повышается при совместном применении с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гемфиброзилом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и другими производными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фиброевой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кислоты, противовирусных препаратов для лечения ВГС (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боцепревир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телапревир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гразопревир+элбасвир</w:t>
      </w:r>
      <w:proofErr w:type="spellEnd"/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Pr="00A743CE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ледипасвир+софосбувир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), эритромицином, ниацином или эзетимибом. По возможности следует назначить альтернативную терапию, не включающую данные препараты. </w:t>
      </w:r>
      <w:r w:rsidR="002502F7" w:rsidRPr="002502F7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Риск развития миопатии и/или рабдомиолиза может быть повышен при совместном применении ингибиторов ГМГ-</w:t>
      </w:r>
      <w:proofErr w:type="spellStart"/>
      <w:r w:rsidR="002502F7" w:rsidRPr="002502F7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КоА</w:t>
      </w:r>
      <w:proofErr w:type="spellEnd"/>
      <w:r w:rsidR="002502F7" w:rsidRPr="002502F7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-редуктазы (например, </w:t>
      </w:r>
      <w:proofErr w:type="spellStart"/>
      <w:r w:rsidR="002502F7" w:rsidRPr="002502F7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аторвастатина</w:t>
      </w:r>
      <w:proofErr w:type="spellEnd"/>
      <w:r w:rsidR="002502F7" w:rsidRPr="002502F7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) и </w:t>
      </w:r>
      <w:proofErr w:type="spellStart"/>
      <w:r w:rsidR="002502F7" w:rsidRPr="002502F7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даптомицина</w:t>
      </w:r>
      <w:proofErr w:type="spellEnd"/>
      <w:r w:rsidR="002502F7" w:rsidRPr="002502F7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. Следует рассмотреть возможность временной приостановки приема препарата </w:t>
      </w:r>
      <w:proofErr w:type="spellStart"/>
      <w:r w:rsidR="002502F7" w:rsidRPr="002502F7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Липертанс</w:t>
      </w:r>
      <w:proofErr w:type="spellEnd"/>
      <w:r w:rsidR="002502F7" w:rsidRPr="002502F7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у пациентов, принимающих </w:t>
      </w:r>
      <w:proofErr w:type="spellStart"/>
      <w:r w:rsidR="002502F7" w:rsidRPr="002502F7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даптомицин</w:t>
      </w:r>
      <w:proofErr w:type="spellEnd"/>
      <w:r w:rsidR="002502F7" w:rsidRPr="002502F7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, за исключением случаев, когда польза от совместного применения превышает риск.  Если совместного применения препаратов избежать невозможно, следует проводить определение активности КФК </w:t>
      </w:r>
      <w:proofErr w:type="gramStart"/>
      <w:r w:rsidR="002502F7" w:rsidRPr="002502F7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2-3</w:t>
      </w:r>
      <w:proofErr w:type="gramEnd"/>
      <w:r w:rsidR="002502F7" w:rsidRPr="002502F7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раза в неделю и тщательно контролировать состояние пациентов с целью выявления любых признаков или симптомов, которые могут свидетельствовать о миопатии.</w:t>
      </w:r>
      <w:r w:rsidR="002502F7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4636DE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Пациентам, принимающим препараты, увеличивающие плазменные концентрации </w:t>
      </w:r>
      <w:proofErr w:type="spellStart"/>
      <w:r w:rsidRPr="004636DE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аторвастатина</w:t>
      </w:r>
      <w:proofErr w:type="spellEnd"/>
      <w:r w:rsidRPr="004636DE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, необходимо назначать 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его </w:t>
      </w:r>
      <w:r w:rsidRPr="004636DE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более низкую максимальную дозу, поэтому следует рассмотреть вопрос о снижении дозы с применением отдельных компонентов. В случае применения мощных ингибиторов CYP3A4 необходимо назначить более низкую начальную дозу </w:t>
      </w:r>
      <w:proofErr w:type="spellStart"/>
      <w:r w:rsidRPr="004636DE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аторвастатина</w:t>
      </w:r>
      <w:proofErr w:type="spellEnd"/>
      <w:r w:rsidRPr="004636DE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и обеспечить мониторинг клинического состояния пациента.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Из-за наличия в лекарственном препарате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Липертанс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®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аторвастатина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его нельзя назначать совместно с системными препаратами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фузидовой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кислоты или в течение 7 дней после прекращения лечения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фузидовой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кислотой. У пациентов, которым системное применение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фузидовой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кислоты необходимо, лечение статинами следует прекратить на протяжении всего периода лечения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фузидовой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кислотой.</w:t>
      </w:r>
      <w:r w:rsidRPr="00781536">
        <w:rPr>
          <w:lang w:val="ru-RU"/>
        </w:rPr>
        <w:t xml:space="preserve">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Терапию статинами можно возобновить через семь дней после приема последней дозы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фузидовой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кислоты. 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 xml:space="preserve">Миастения гравис, глазная миастения. </w:t>
      </w:r>
      <w:r w:rsidRPr="00735F9B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Сообщалось, что в нескольких случаях ингибиторы ГМГ-</w:t>
      </w:r>
      <w:proofErr w:type="spellStart"/>
      <w:r w:rsidRPr="00735F9B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КоА</w:t>
      </w:r>
      <w:proofErr w:type="spellEnd"/>
      <w:r w:rsidRPr="00735F9B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-редуктазы (статины) вызывали развитие de </w:t>
      </w:r>
      <w:proofErr w:type="spellStart"/>
      <w:r w:rsidRPr="00735F9B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novo</w:t>
      </w:r>
      <w:proofErr w:type="spellEnd"/>
      <w:r w:rsidRPr="00735F9B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или усугубляли ранее существовавшую генерализованную миастению гравис или глазную миастению. В случае возникновения или усиления выраженности симптомов миастении прием препарата </w:t>
      </w:r>
      <w:proofErr w:type="spellStart"/>
      <w:r w:rsidRPr="00735F9B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Липертанс</w:t>
      </w:r>
      <w:proofErr w:type="spellEnd"/>
      <w:r w:rsidRPr="00735F9B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следует прекратить. Сообщалось также о рецидивах миастении при повторном приеме того же статина и при применении другого ингибитора ГМГ-</w:t>
      </w:r>
      <w:proofErr w:type="spellStart"/>
      <w:r w:rsidRPr="00735F9B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КоА</w:t>
      </w:r>
      <w:proofErr w:type="spellEnd"/>
      <w:r w:rsidRPr="00735F9B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-редуктазы. </w:t>
      </w:r>
      <w:r w:rsidRPr="00735F9B">
        <w:rPr>
          <w:rFonts w:ascii="Times New Roman" w:hAnsi="Times New Roman"/>
          <w:i/>
          <w:iCs/>
          <w:sz w:val="24"/>
          <w:szCs w:val="24"/>
          <w:u w:val="single"/>
          <w:lang w:val="ru-RU"/>
        </w:rPr>
        <w:t>Интерстициальное заболевание легких.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Терапия у пациента с подозрением на интерстициальную болезнь легких должна быть прекращена. 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Сахарный диабет.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Пациентам с сахарным диабетом, получающим гипогликемические средства для приема внутрь или инсулин, в течение первого месяца терапии необходимо тщательно контролировать концентрацию глюкозы в крови. 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Сердечная недостаточность.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С осторожностью. 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Артериальная гипотензия.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Риск чрезмерного снижения АД повышен у пациентов со сниженным ОЦК, что может отмечаться на фоне терапии диуретиками, при соблюдении строгой бессолевой диеты, гемодиализе, диарее и рвоте, а также у пациентов с тяжелой степенью артериальной гипертензии с высокой активностью ренина. Симптоматическая артериальная гипотензия может наблюдаться у пациентов с симптоматической сердечной недостаточностью, как с наличием, так и без почечной недостаточности. Пациенты с повышенным риском развития симптоматической артериальной гипотензии должны находиться под тщательным медицинским наблюдением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4636DE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в начале терапии и при титрации дозы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. Преходящая артериальная гипотензия не является препятствием для дальнейшего приема </w:t>
      </w:r>
      <w:r w:rsidRPr="00781536">
        <w:rPr>
          <w:rFonts w:ascii="Times New Roman" w:hAnsi="Times New Roman"/>
          <w:sz w:val="24"/>
          <w:szCs w:val="24"/>
          <w:lang w:val="ru-RU"/>
        </w:rPr>
        <w:t>ЛП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. После восстановления ОЦК и АД лечение может быть продолжено. 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Митральный стеноз/аортальный стеноз/гипертрофическая обструктивная кардиомиопатия.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С осторожностью у пациентов с митральным стенозом или выраженным аортальным стенозом, не достигающим высокой степени. Противопоказан пациентам с обструкцией выносящего тракта левого желудочка тяжелой степени (с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м. раздел «Противопоказания»). 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Трансплантация почки.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Опыт применения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периндоприла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аргинина у пациентов после недавней трансплантации почки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lastRenderedPageBreak/>
        <w:t xml:space="preserve">отсутствует. 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Реноваскулярная гипертензия.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У пациентов с двусторонним стенозом почечных артерий или стенозом артерии единственной функционирующей почки возрастает риск развития артериальной гипотензии и почечной недостаточности. Прием диуретиков может быть дополнительным фактором риска. Ухудшение функции почек может наблюдаться уже при незначительном изменении концентрации креатинина в сыворотке крови, даже у пациентов с односторонним стенозом почечной артерии. 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Нарушение функции почек.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F0299E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Липертанс</w:t>
      </w:r>
      <w:proofErr w:type="spellEnd"/>
      <w:r w:rsidRPr="00F0299E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разрешен к применению у пациентов с клиренсом креатинина ≥ 60 мл/мин и не подходит пациентам с клиренсом креатинина &lt;60 мл/мин (от умеренного до тяжелого нарушения функции почек). Таким пациентам рекомендуется индивидуальный подбор доз отдельных компонентов.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У пациентов с двусторонним стенозом почечных артерий или стенозом артерии единственной почки (особенно при наличии почечной недостаточности) на фоне терапии 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и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АПФ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возможно повышение концентрации мочевины и креатинина в сыворотке крови, обычно проходящее при отмене терапии. Наличие реноваскулярной гипертензии обуславливает повышенный риск развития тяжелой артериальной гипотензии и почечной недостаточности. Амлодипин может применяться в обычных дозах у пациентов с почечной недостаточностью. </w:t>
      </w:r>
      <w:r w:rsidRPr="00CD57D4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Изменения концентрации амлодипина в плазме крови не зависят от степени почечной недостаточности.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Амлодипин не выводится при диализе. </w:t>
      </w:r>
      <w:r w:rsidRPr="00CD57D4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Действие комбинированного препарата </w:t>
      </w:r>
      <w:proofErr w:type="spellStart"/>
      <w:r w:rsidRPr="00CD57D4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Липертанс</w:t>
      </w:r>
      <w:proofErr w:type="spellEnd"/>
      <w:r w:rsidRPr="00CD57D4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у пациентов с нарушением функции почек специально не изучалось. Дозировка препарата </w:t>
      </w:r>
      <w:proofErr w:type="spellStart"/>
      <w:r w:rsidRPr="00CD57D4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Липертанс</w:t>
      </w:r>
      <w:proofErr w:type="spellEnd"/>
      <w:r w:rsidRPr="00CD57D4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должна соответствовать рекомендованным дозам отдельных компонентов.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Гемодиализ.</w:t>
      </w:r>
      <w:r w:rsidRPr="00735F9B">
        <w:rPr>
          <w:rFonts w:ascii="Times New Roman" w:hAnsi="Times New Roman"/>
          <w:bCs/>
          <w:i/>
          <w:iCs/>
          <w:sz w:val="24"/>
          <w:szCs w:val="24"/>
          <w:shd w:val="clear" w:color="auto" w:fill="FFFFFF"/>
          <w:lang w:val="ru-RU"/>
        </w:rPr>
        <w:t xml:space="preserve"> </w:t>
      </w:r>
      <w:r w:rsidRPr="00CD57D4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У пациентов, находящихся на гемодиализе с использованием высокопроточных мембран, были отмечены случаи развития анафилактоидных реакций на фоне терапии </w:t>
      </w:r>
      <w:proofErr w:type="spellStart"/>
      <w:r w:rsidRPr="00CD57D4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иАПФ</w:t>
      </w:r>
      <w:proofErr w:type="spellEnd"/>
      <w:r w:rsidRPr="00CD57D4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.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Следует назначать антигипертензивный </w:t>
      </w:r>
      <w:r w:rsidRPr="00781536">
        <w:rPr>
          <w:rFonts w:ascii="Times New Roman" w:hAnsi="Times New Roman"/>
          <w:sz w:val="24"/>
          <w:szCs w:val="24"/>
          <w:lang w:val="ru-RU"/>
        </w:rPr>
        <w:t>ЛП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другого класса или использовать диализную мембрану другого типа. </w:t>
      </w:r>
      <w:r w:rsidR="002502F7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Гипер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чувствительность/ангионевротический отек.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="00F16B25" w:rsidRPr="00F16B25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При приеме ингибиторов АПФ, в том числе </w:t>
      </w:r>
      <w:proofErr w:type="spellStart"/>
      <w:r w:rsidR="00F16B25" w:rsidRPr="00F16B25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периндоприла</w:t>
      </w:r>
      <w:proofErr w:type="spellEnd"/>
      <w:r w:rsidR="00F16B25" w:rsidRPr="00F16B25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, в редких случаях и в любом периоде терапии может наблюдаться развитие ангионевротического отека лица, верхних и нижних конечностей, губ, слизистых оболочек, языка, голосовых складок и/или гортани (см. раздел 4.8.). Ангионевротический отек может развиться сразу после начала лечения ингибиторами АПФ, однако тяжелый ангионевротический отек может также развиться после длительного лечения ингибиторами АПФ в течение нескольких месяцев или лет. При появлении вышеуказанных симптомов</w:t>
      </w:r>
      <w:r w:rsidR="00F16B25" w:rsidRPr="00BA0217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быть немедленно прекращен, а пациент должен наблюдаться до полного исчезновения симптомов. </w:t>
      </w:r>
      <w:r w:rsidR="005B04E0" w:rsidRPr="005B04E0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Если отек затрагивает только лицо и губы, то его проявления обычно проходят самостоятельно, хотя в качестве симптоматической терапии могут применяться антигистаминные средства. </w:t>
      </w:r>
      <w:r w:rsidR="00DD5F64" w:rsidRPr="00DD5F64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Медицинским работникам необходимо контролировать ответ на лечение, учитывая, что стандартные методы терапии гистамин-опосредованного ангионевротического отека могут быть неэффективны при брадикинин-опосредованном ангионевротическом отеке.</w:t>
      </w:r>
      <w:r w:rsidR="00DD5F64" w:rsidRPr="00BA0217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Ангионевротический отек, сопровождающийся отеком гортани, может привести к летальному исходу. 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Совместное применение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периндоприла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с комбинацией </w:t>
      </w:r>
      <w:proofErr w:type="spellStart"/>
      <w:r w:rsidRPr="00781536">
        <w:rPr>
          <w:rFonts w:ascii="Times New Roman" w:hAnsi="Times New Roman"/>
          <w:sz w:val="24"/>
          <w:szCs w:val="24"/>
          <w:lang w:val="ru-RU"/>
        </w:rPr>
        <w:t>валсартан+сакубитрил</w:t>
      </w:r>
      <w:proofErr w:type="spellEnd"/>
      <w:r w:rsidRPr="00781536">
        <w:rPr>
          <w:rFonts w:ascii="Times New Roman" w:hAnsi="Times New Roman"/>
          <w:sz w:val="24"/>
          <w:szCs w:val="24"/>
          <w:lang w:val="ru-RU"/>
        </w:rPr>
        <w:t xml:space="preserve"> противопоказан</w:t>
      </w:r>
      <w:r>
        <w:rPr>
          <w:rFonts w:ascii="Times New Roman" w:hAnsi="Times New Roman"/>
          <w:sz w:val="24"/>
          <w:szCs w:val="24"/>
          <w:lang w:val="ru-RU"/>
        </w:rPr>
        <w:t>о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, так как </w:t>
      </w:r>
      <w:r>
        <w:rPr>
          <w:rFonts w:ascii="Times New Roman" w:hAnsi="Times New Roman"/>
          <w:sz w:val="24"/>
          <w:szCs w:val="24"/>
          <w:lang w:val="ru-RU"/>
        </w:rPr>
        <w:t xml:space="preserve">это повышает 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риск развития ангионевротического отека. Применение комбинации </w:t>
      </w:r>
      <w:proofErr w:type="spellStart"/>
      <w:r w:rsidRPr="00781536">
        <w:rPr>
          <w:rFonts w:ascii="Times New Roman" w:hAnsi="Times New Roman"/>
          <w:sz w:val="24"/>
          <w:szCs w:val="24"/>
          <w:lang w:val="ru-RU"/>
        </w:rPr>
        <w:t>валсартан+сакубитрил</w:t>
      </w:r>
      <w:proofErr w:type="spellEnd"/>
      <w:r w:rsidRPr="00781536">
        <w:rPr>
          <w:rFonts w:ascii="Times New Roman" w:hAnsi="Times New Roman"/>
          <w:sz w:val="24"/>
          <w:szCs w:val="24"/>
          <w:lang w:val="ru-RU"/>
        </w:rPr>
        <w:t xml:space="preserve"> возможно не раньше, чем через 36 часов после приема </w:t>
      </w:r>
      <w:proofErr w:type="spellStart"/>
      <w:r w:rsidRPr="00781536">
        <w:rPr>
          <w:rFonts w:ascii="Times New Roman" w:hAnsi="Times New Roman"/>
          <w:sz w:val="24"/>
          <w:szCs w:val="24"/>
          <w:lang w:val="ru-RU"/>
        </w:rPr>
        <w:t>периндоприла</w:t>
      </w:r>
      <w:proofErr w:type="spellEnd"/>
      <w:r w:rsidRPr="00781536">
        <w:rPr>
          <w:rFonts w:ascii="Times New Roman" w:hAnsi="Times New Roman"/>
          <w:sz w:val="24"/>
          <w:szCs w:val="24"/>
          <w:lang w:val="ru-RU"/>
        </w:rPr>
        <w:t xml:space="preserve">. Применение </w:t>
      </w:r>
      <w:proofErr w:type="spellStart"/>
      <w:r w:rsidRPr="00781536">
        <w:rPr>
          <w:rFonts w:ascii="Times New Roman" w:hAnsi="Times New Roman"/>
          <w:sz w:val="24"/>
          <w:szCs w:val="24"/>
          <w:lang w:val="ru-RU"/>
        </w:rPr>
        <w:t>периндоприла</w:t>
      </w:r>
      <w:proofErr w:type="spellEnd"/>
      <w:r w:rsidRPr="00781536">
        <w:rPr>
          <w:rFonts w:ascii="Times New Roman" w:hAnsi="Times New Roman"/>
          <w:sz w:val="24"/>
          <w:szCs w:val="24"/>
          <w:lang w:val="ru-RU"/>
        </w:rPr>
        <w:t xml:space="preserve"> возможно не раньше, чем через 36 часов после приема комбинации </w:t>
      </w:r>
      <w:proofErr w:type="spellStart"/>
      <w:r w:rsidRPr="00781536">
        <w:rPr>
          <w:rFonts w:ascii="Times New Roman" w:hAnsi="Times New Roman"/>
          <w:sz w:val="24"/>
          <w:szCs w:val="24"/>
          <w:lang w:val="ru-RU"/>
        </w:rPr>
        <w:t>валсартан+сакубитрил</w:t>
      </w:r>
      <w:proofErr w:type="spellEnd"/>
      <w:r w:rsidRPr="00781536">
        <w:rPr>
          <w:rFonts w:ascii="Times New Roman" w:hAnsi="Times New Roman"/>
          <w:sz w:val="24"/>
          <w:szCs w:val="24"/>
          <w:lang w:val="ru-RU"/>
        </w:rPr>
        <w:t xml:space="preserve">. </w:t>
      </w:r>
      <w:bookmarkStart w:id="1" w:name="_Hlk96329588"/>
      <w:r w:rsidRPr="00231EAA">
        <w:rPr>
          <w:rFonts w:ascii="Times New Roman" w:hAnsi="Times New Roman"/>
          <w:sz w:val="24"/>
          <w:szCs w:val="24"/>
          <w:lang w:val="ru-RU"/>
        </w:rPr>
        <w:t xml:space="preserve">При совместном приёме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</w:t>
      </w:r>
      <w:r w:rsidRPr="00231EAA">
        <w:rPr>
          <w:rFonts w:ascii="Times New Roman" w:hAnsi="Times New Roman"/>
          <w:sz w:val="24"/>
          <w:szCs w:val="24"/>
          <w:lang w:val="ru-RU"/>
        </w:rPr>
        <w:t>АПФ</w:t>
      </w:r>
      <w:proofErr w:type="spellEnd"/>
      <w:r w:rsidRPr="00231EAA">
        <w:rPr>
          <w:rFonts w:ascii="Times New Roman" w:hAnsi="Times New Roman"/>
          <w:sz w:val="24"/>
          <w:szCs w:val="24"/>
          <w:lang w:val="ru-RU"/>
        </w:rPr>
        <w:t xml:space="preserve"> с другими ингибиторами </w:t>
      </w:r>
      <w:proofErr w:type="spellStart"/>
      <w:r w:rsidRPr="00231EAA">
        <w:rPr>
          <w:rFonts w:ascii="Times New Roman" w:hAnsi="Times New Roman"/>
          <w:sz w:val="24"/>
          <w:szCs w:val="24"/>
          <w:lang w:val="ru-RU"/>
        </w:rPr>
        <w:t>неприлизина</w:t>
      </w:r>
      <w:proofErr w:type="spellEnd"/>
      <w:r w:rsidRPr="00231EAA">
        <w:rPr>
          <w:rFonts w:ascii="Times New Roman" w:hAnsi="Times New Roman"/>
          <w:sz w:val="24"/>
          <w:szCs w:val="24"/>
          <w:lang w:val="ru-RU"/>
        </w:rPr>
        <w:t xml:space="preserve"> (например, </w:t>
      </w:r>
      <w:proofErr w:type="spellStart"/>
      <w:r w:rsidRPr="00231EAA">
        <w:rPr>
          <w:rFonts w:ascii="Times New Roman" w:hAnsi="Times New Roman"/>
          <w:sz w:val="24"/>
          <w:szCs w:val="24"/>
          <w:lang w:val="ru-RU"/>
        </w:rPr>
        <w:t>рацекадотрилом</w:t>
      </w:r>
      <w:proofErr w:type="spellEnd"/>
      <w:r w:rsidRPr="00231EAA">
        <w:rPr>
          <w:rFonts w:ascii="Times New Roman" w:hAnsi="Times New Roman"/>
          <w:sz w:val="24"/>
          <w:szCs w:val="24"/>
          <w:lang w:val="ru-RU"/>
        </w:rPr>
        <w:t xml:space="preserve">), с </w:t>
      </w:r>
      <w:proofErr w:type="spellStart"/>
      <w:r w:rsidRPr="00231EAA">
        <w:rPr>
          <w:rFonts w:ascii="Times New Roman" w:hAnsi="Times New Roman"/>
          <w:sz w:val="24"/>
          <w:szCs w:val="24"/>
          <w:lang w:val="ru-RU"/>
        </w:rPr>
        <w:t>mTOR</w:t>
      </w:r>
      <w:proofErr w:type="spellEnd"/>
      <w:r w:rsidRPr="00231EAA">
        <w:rPr>
          <w:rFonts w:ascii="Times New Roman" w:hAnsi="Times New Roman"/>
          <w:sz w:val="24"/>
          <w:szCs w:val="24"/>
          <w:lang w:val="ru-RU"/>
        </w:rPr>
        <w:t xml:space="preserve"> ингибиторами (например, </w:t>
      </w:r>
      <w:proofErr w:type="spellStart"/>
      <w:r w:rsidRPr="00231EAA">
        <w:rPr>
          <w:rFonts w:ascii="Times New Roman" w:hAnsi="Times New Roman"/>
          <w:sz w:val="24"/>
          <w:szCs w:val="24"/>
          <w:lang w:val="ru-RU"/>
        </w:rPr>
        <w:t>сиролимусом</w:t>
      </w:r>
      <w:proofErr w:type="spellEnd"/>
      <w:r w:rsidRPr="00231EAA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231EAA">
        <w:rPr>
          <w:rFonts w:ascii="Times New Roman" w:hAnsi="Times New Roman"/>
          <w:sz w:val="24"/>
          <w:szCs w:val="24"/>
          <w:lang w:val="ru-RU"/>
        </w:rPr>
        <w:t>эверолимусом</w:t>
      </w:r>
      <w:proofErr w:type="spellEnd"/>
      <w:r w:rsidRPr="00231EAA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231EAA">
        <w:rPr>
          <w:rFonts w:ascii="Times New Roman" w:hAnsi="Times New Roman"/>
          <w:sz w:val="24"/>
          <w:szCs w:val="24"/>
          <w:lang w:val="ru-RU"/>
        </w:rPr>
        <w:t>темсиролимусом</w:t>
      </w:r>
      <w:proofErr w:type="spellEnd"/>
      <w:r w:rsidRPr="00231EAA">
        <w:rPr>
          <w:rFonts w:ascii="Times New Roman" w:hAnsi="Times New Roman"/>
          <w:sz w:val="24"/>
          <w:szCs w:val="24"/>
          <w:lang w:val="ru-RU"/>
        </w:rPr>
        <w:t xml:space="preserve">) и </w:t>
      </w:r>
      <w:proofErr w:type="spellStart"/>
      <w:r w:rsidRPr="00231EAA">
        <w:rPr>
          <w:rFonts w:ascii="Times New Roman" w:hAnsi="Times New Roman"/>
          <w:sz w:val="24"/>
          <w:szCs w:val="24"/>
          <w:lang w:val="ru-RU"/>
        </w:rPr>
        <w:t>глиптинами</w:t>
      </w:r>
      <w:proofErr w:type="spellEnd"/>
      <w:r w:rsidRPr="00231EAA">
        <w:rPr>
          <w:rFonts w:ascii="Times New Roman" w:hAnsi="Times New Roman"/>
          <w:sz w:val="24"/>
          <w:szCs w:val="24"/>
          <w:lang w:val="ru-RU"/>
        </w:rPr>
        <w:t xml:space="preserve"> (например, </w:t>
      </w:r>
      <w:proofErr w:type="spellStart"/>
      <w:r w:rsidRPr="00231EAA">
        <w:rPr>
          <w:rFonts w:ascii="Times New Roman" w:hAnsi="Times New Roman"/>
          <w:sz w:val="24"/>
          <w:szCs w:val="24"/>
          <w:lang w:val="ru-RU"/>
        </w:rPr>
        <w:t>линаглиптин</w:t>
      </w:r>
      <w:proofErr w:type="spellEnd"/>
      <w:r w:rsidRPr="00231EAA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231EAA">
        <w:rPr>
          <w:rFonts w:ascii="Times New Roman" w:hAnsi="Times New Roman"/>
          <w:sz w:val="24"/>
          <w:szCs w:val="24"/>
          <w:lang w:val="ru-RU"/>
        </w:rPr>
        <w:t>саксаглиптин</w:t>
      </w:r>
      <w:proofErr w:type="spellEnd"/>
      <w:r w:rsidRPr="00231EAA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231EAA">
        <w:rPr>
          <w:rFonts w:ascii="Times New Roman" w:hAnsi="Times New Roman"/>
          <w:sz w:val="24"/>
          <w:szCs w:val="24"/>
          <w:lang w:val="ru-RU"/>
        </w:rPr>
        <w:t>ситаглиптин</w:t>
      </w:r>
      <w:proofErr w:type="spellEnd"/>
      <w:r w:rsidRPr="00231EAA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231EAA">
        <w:rPr>
          <w:rFonts w:ascii="Times New Roman" w:hAnsi="Times New Roman"/>
          <w:sz w:val="24"/>
          <w:szCs w:val="24"/>
          <w:lang w:val="ru-RU"/>
        </w:rPr>
        <w:t>вилдаглиптин</w:t>
      </w:r>
      <w:proofErr w:type="spellEnd"/>
      <w:r w:rsidRPr="00231EAA">
        <w:rPr>
          <w:rFonts w:ascii="Times New Roman" w:hAnsi="Times New Roman"/>
          <w:sz w:val="24"/>
          <w:szCs w:val="24"/>
          <w:lang w:val="ru-RU"/>
        </w:rPr>
        <w:t>)</w:t>
      </w:r>
      <w:r>
        <w:rPr>
          <w:rFonts w:ascii="Times New Roman" w:hAnsi="Times New Roman"/>
          <w:sz w:val="24"/>
          <w:szCs w:val="24"/>
          <w:lang w:val="ru-RU"/>
        </w:rPr>
        <w:t xml:space="preserve"> п</w:t>
      </w:r>
      <w:r w:rsidRPr="00231EAA">
        <w:rPr>
          <w:rFonts w:ascii="Times New Roman" w:hAnsi="Times New Roman"/>
          <w:sz w:val="24"/>
          <w:szCs w:val="24"/>
          <w:lang w:val="ru-RU"/>
        </w:rPr>
        <w:t>овышается риск развития ангионевротического отека (например, отек дыхательных путей или языка, сопровождающийся или не сопровождающийся нарушением функции дыхания)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Pr="00D8364B">
        <w:rPr>
          <w:lang w:val="ru-RU"/>
        </w:rPr>
        <w:t xml:space="preserve"> </w:t>
      </w:r>
      <w:r w:rsidRPr="00CD57D4">
        <w:rPr>
          <w:rFonts w:ascii="Times New Roman" w:hAnsi="Times New Roman"/>
          <w:sz w:val="24"/>
          <w:szCs w:val="24"/>
          <w:lang w:val="ru-RU"/>
        </w:rPr>
        <w:t xml:space="preserve">Следует соблюдать осторожность при назначении </w:t>
      </w:r>
      <w:proofErr w:type="spellStart"/>
      <w:r w:rsidRPr="00CD57D4">
        <w:rPr>
          <w:rFonts w:ascii="Times New Roman" w:hAnsi="Times New Roman"/>
          <w:sz w:val="24"/>
          <w:szCs w:val="24"/>
          <w:lang w:val="ru-RU"/>
        </w:rPr>
        <w:t>рацекадотрила</w:t>
      </w:r>
      <w:proofErr w:type="spellEnd"/>
      <w:r w:rsidRPr="00CD57D4">
        <w:rPr>
          <w:rFonts w:ascii="Times New Roman" w:hAnsi="Times New Roman"/>
          <w:sz w:val="24"/>
          <w:szCs w:val="24"/>
          <w:lang w:val="ru-RU"/>
        </w:rPr>
        <w:t xml:space="preserve">, ингибиторов </w:t>
      </w:r>
      <w:proofErr w:type="spellStart"/>
      <w:r w:rsidRPr="00CD57D4">
        <w:rPr>
          <w:rFonts w:ascii="Times New Roman" w:hAnsi="Times New Roman"/>
          <w:sz w:val="24"/>
          <w:szCs w:val="24"/>
          <w:lang w:val="ru-RU"/>
        </w:rPr>
        <w:t>mTOR</w:t>
      </w:r>
      <w:proofErr w:type="spellEnd"/>
      <w:r w:rsidRPr="00CD57D4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CD57D4">
        <w:rPr>
          <w:rFonts w:ascii="Times New Roman" w:hAnsi="Times New Roman"/>
          <w:sz w:val="24"/>
          <w:szCs w:val="24"/>
          <w:lang w:val="ru-RU"/>
        </w:rPr>
        <w:t>глиптинов</w:t>
      </w:r>
      <w:proofErr w:type="spellEnd"/>
      <w:r w:rsidRPr="00CD57D4">
        <w:rPr>
          <w:rFonts w:ascii="Times New Roman" w:hAnsi="Times New Roman"/>
          <w:sz w:val="24"/>
          <w:szCs w:val="24"/>
          <w:lang w:val="ru-RU"/>
        </w:rPr>
        <w:t xml:space="preserve"> пациентам, получающим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</w:t>
      </w:r>
      <w:r w:rsidRPr="00CD57D4">
        <w:rPr>
          <w:rFonts w:ascii="Times New Roman" w:hAnsi="Times New Roman"/>
          <w:sz w:val="24"/>
          <w:szCs w:val="24"/>
          <w:lang w:val="ru-RU"/>
        </w:rPr>
        <w:t>АПФ</w:t>
      </w:r>
      <w:proofErr w:type="spellEnd"/>
      <w:r w:rsidRPr="00CD57D4">
        <w:rPr>
          <w:rFonts w:ascii="Times New Roman" w:hAnsi="Times New Roman"/>
          <w:sz w:val="24"/>
          <w:szCs w:val="24"/>
          <w:lang w:val="ru-RU"/>
        </w:rPr>
        <w:t>.</w:t>
      </w:r>
      <w:r w:rsidRPr="00231EAA">
        <w:rPr>
          <w:rFonts w:ascii="Times New Roman" w:hAnsi="Times New Roman"/>
          <w:sz w:val="24"/>
          <w:szCs w:val="24"/>
          <w:lang w:val="ru-RU"/>
        </w:rPr>
        <w:t xml:space="preserve"> </w:t>
      </w:r>
      <w:bookmarkEnd w:id="1"/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 xml:space="preserve">Анафилактоидные реакции при проведении афереза липопротеинов низкой плотности 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lastRenderedPageBreak/>
        <w:t>(ЛПНП).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В редких случаях у пациентов, получающих 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и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АПФ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, при проведении процедуры афереза ЛПНП с использованием декстран сульфата развивались угрожающие жизни анафилактоидные реакции. Эти реакции удавалось предотвратить путем временной отмены 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и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АПФ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перед каждым сеансом афереза. 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Анафилактоидные реакции при проведении десенсибилизации.</w:t>
      </w:r>
      <w:r w:rsidRPr="00735F9B">
        <w:rPr>
          <w:rFonts w:ascii="Times New Roman" w:hAnsi="Times New Roman"/>
          <w:bCs/>
          <w:i/>
          <w:iCs/>
          <w:sz w:val="24"/>
          <w:szCs w:val="24"/>
          <w:shd w:val="clear" w:color="auto" w:fill="FFFFFF"/>
          <w:lang w:val="ru-RU"/>
        </w:rPr>
        <w:t xml:space="preserve">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Данной реакции удавалось избежать путем временной отмены 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и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АПФ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до начала процедуры десенсибилизации, но реакция могла возникнуть снова при случайном или неаккуратном возобновлении терапии. 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Нейтропения/агранулоцитоз/тромбоцитопения/анемия.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С крайней осторожностью следует применять </w:t>
      </w:r>
      <w:r w:rsidRPr="00781536">
        <w:rPr>
          <w:rFonts w:ascii="Times New Roman" w:hAnsi="Times New Roman"/>
          <w:sz w:val="24"/>
          <w:szCs w:val="24"/>
          <w:lang w:val="ru-RU"/>
        </w:rPr>
        <w:t>ЛП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пациентам с системными заболеваниями соединительной ткани, на фоне приема иммунодепрессантов, аллопуринола или прокаинамида, или с комбинацией данных факторов риска, особенно у пациентов с нарушенной функцией почек. Таким пациентам рекомендуется периодически контролировать содержание лейкоцитов в крови. </w:t>
      </w:r>
      <w:r w:rsidRPr="00781536">
        <w:rPr>
          <w:rFonts w:ascii="Times New Roman" w:hAnsi="Times New Roman"/>
          <w:bCs/>
          <w:sz w:val="24"/>
          <w:szCs w:val="24"/>
          <w:u w:val="single"/>
          <w:shd w:val="clear" w:color="auto" w:fill="FFFFFF"/>
          <w:lang w:val="ru-RU"/>
        </w:rPr>
        <w:t>Этнические различия.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4A639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У пациентов негроидной расы риск развития ангионевротического отека более высок по сравнению с другими расами. </w:t>
      </w:r>
      <w:proofErr w:type="spellStart"/>
      <w:r w:rsidRPr="004A639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Липертанс</w:t>
      </w:r>
      <w:proofErr w:type="spellEnd"/>
      <w:r w:rsidRPr="004A639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®, содержащий </w:t>
      </w:r>
      <w:proofErr w:type="spellStart"/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и</w:t>
      </w:r>
      <w:r w:rsidRPr="004A639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АПФ</w:t>
      </w:r>
      <w:proofErr w:type="spellEnd"/>
      <w:r w:rsidRPr="004A639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4A639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периндоприл</w:t>
      </w:r>
      <w:proofErr w:type="spellEnd"/>
      <w:r w:rsidRPr="004A639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, может быть менее эффективным в отношении снижения АД у пациентов негроидной расы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Кашель.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Может возникать сухой упорный кашель, который прекращается после отмены </w:t>
      </w:r>
      <w:r w:rsidRPr="00781536">
        <w:rPr>
          <w:rFonts w:ascii="Times New Roman" w:hAnsi="Times New Roman"/>
          <w:sz w:val="24"/>
          <w:szCs w:val="24"/>
          <w:lang w:val="ru-RU"/>
        </w:rPr>
        <w:t>ЛП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. 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Хирургическое вмешательство/общая анестезия.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Прием </w:t>
      </w:r>
      <w:r w:rsidRPr="00781536">
        <w:rPr>
          <w:rFonts w:ascii="Times New Roman" w:hAnsi="Times New Roman"/>
          <w:sz w:val="24"/>
          <w:szCs w:val="24"/>
          <w:lang w:val="ru-RU"/>
        </w:rPr>
        <w:t>ЛП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необходимо прекратить за сутки до хирургического вмешательства. 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Гиперкалиемия.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Факторами риска гиперкалиемии являются почечная недостаточность, ухудшение функции почек, возраст старше 70 лет, сахарный диабет, некоторые сопутствующие состояния (дегидратация, острая декомпенсация сердечной деятельности, метаболический ацидоз), </w:t>
      </w:r>
      <w:r w:rsidR="002502F7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совместный</w:t>
      </w:r>
      <w:r w:rsidR="002502F7"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прием калийсберегающих диуретиков (таких как спиронолактон,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эплеренон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, триамтерен, амилорид), пищевых добавок/препаратов калия или калийсодержащих заменителей пищевой соли, а также применение других </w:t>
      </w:r>
      <w:r w:rsidRPr="00781536">
        <w:rPr>
          <w:rFonts w:ascii="Times New Roman" w:hAnsi="Times New Roman"/>
          <w:sz w:val="24"/>
          <w:szCs w:val="24"/>
          <w:lang w:val="ru-RU"/>
        </w:rPr>
        <w:t>ЛП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, способствующих повышению содержания калия в крови (например, гепарин</w:t>
      </w:r>
      <w:r w:rsidR="00FF7060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а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, ко-тримоксазол</w:t>
      </w:r>
      <w:r w:rsidR="00FF7060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а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, так же </w:t>
      </w:r>
      <w:r w:rsidR="00FF7060"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известн</w:t>
      </w:r>
      <w:r w:rsidR="00FF7060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ого</w:t>
      </w:r>
      <w:r w:rsidR="00FF7060"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как комбинация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триметоприм+сульфаметоксазол</w:t>
      </w:r>
      <w:bookmarkStart w:id="2" w:name="_Hlk96328973"/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)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,</w:t>
      </w:r>
      <w:r w:rsidRPr="00981F25">
        <w:rPr>
          <w:lang w:val="ru-RU"/>
        </w:rPr>
        <w:t xml:space="preserve"> </w:t>
      </w:r>
      <w:r w:rsidRPr="00A10170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и особенно антагонистов альдостерона или блокаторов рецепторов ангиотензина. </w:t>
      </w:r>
      <w:bookmarkEnd w:id="2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Если необходим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о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сочетанное применение </w:t>
      </w:r>
      <w:r w:rsidRPr="00781536">
        <w:rPr>
          <w:rFonts w:ascii="Times New Roman" w:hAnsi="Times New Roman"/>
          <w:sz w:val="24"/>
          <w:szCs w:val="24"/>
          <w:lang w:val="ru-RU"/>
        </w:rPr>
        <w:t>ЛП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Липертанс</w:t>
      </w:r>
      <w:proofErr w:type="spellEnd"/>
      <w:r w:rsidRPr="00781536">
        <w:rPr>
          <w:rFonts w:ascii="Times New Roman" w:hAnsi="Times New Roman"/>
          <w:sz w:val="24"/>
          <w:szCs w:val="24"/>
          <w:vertAlign w:val="superscript"/>
          <w:lang w:val="ru-RU"/>
        </w:rPr>
        <w:t>®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и указанных выше веществ, лечение должно проводиться с осторожностью на фоне регулярного контроля содержания калия в сыворотке крови. 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Препараты лития.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Не рекомендуется. 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Двойная блокада ренин-ангиотензин-</w:t>
      </w:r>
      <w:proofErr w:type="spellStart"/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альдостероновой</w:t>
      </w:r>
      <w:proofErr w:type="spellEnd"/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 xml:space="preserve"> системы (РААС).</w:t>
      </w:r>
      <w:r w:rsidRPr="00735F9B">
        <w:rPr>
          <w:rFonts w:ascii="Times New Roman" w:hAnsi="Times New Roman"/>
          <w:bCs/>
          <w:i/>
          <w:iCs/>
          <w:sz w:val="24"/>
          <w:szCs w:val="24"/>
          <w:shd w:val="clear" w:color="auto" w:fill="FFFFFF"/>
          <w:lang w:val="ru-RU"/>
        </w:rPr>
        <w:t xml:space="preserve"> 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Совместное применение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</w:t>
      </w:r>
      <w:r w:rsidRPr="00781536">
        <w:rPr>
          <w:rFonts w:ascii="Times New Roman" w:hAnsi="Times New Roman"/>
          <w:sz w:val="24"/>
          <w:szCs w:val="24"/>
          <w:lang w:val="ru-RU"/>
        </w:rPr>
        <w:t>АПФ</w:t>
      </w:r>
      <w:proofErr w:type="spellEnd"/>
      <w:r w:rsidRPr="00781536">
        <w:rPr>
          <w:rFonts w:ascii="Times New Roman" w:hAnsi="Times New Roman"/>
          <w:sz w:val="24"/>
          <w:szCs w:val="24"/>
          <w:lang w:val="ru-RU"/>
        </w:rPr>
        <w:t xml:space="preserve"> с ЛП, содержащими </w:t>
      </w:r>
      <w:proofErr w:type="spellStart"/>
      <w:r w:rsidRPr="00781536">
        <w:rPr>
          <w:rFonts w:ascii="Times New Roman" w:hAnsi="Times New Roman"/>
          <w:sz w:val="24"/>
          <w:szCs w:val="24"/>
          <w:lang w:val="ru-RU"/>
        </w:rPr>
        <w:t>алискирен</w:t>
      </w:r>
      <w:proofErr w:type="spellEnd"/>
      <w:r w:rsidRPr="00781536">
        <w:rPr>
          <w:rFonts w:ascii="Times New Roman" w:hAnsi="Times New Roman"/>
          <w:sz w:val="24"/>
          <w:szCs w:val="24"/>
          <w:lang w:val="ru-RU"/>
        </w:rPr>
        <w:t>, противопоказано у пациентов с сахарным диабетом и/или умеренной или тяжелой почечной недостаточностью (СКФ менее 60 мл/мин/1,73 м</w:t>
      </w:r>
      <w:r w:rsidRPr="00781536">
        <w:rPr>
          <w:rFonts w:ascii="Times New Roman" w:hAnsi="Times New Roman"/>
          <w:sz w:val="24"/>
          <w:szCs w:val="24"/>
          <w:vertAlign w:val="superscript"/>
          <w:lang w:val="ru-RU"/>
        </w:rPr>
        <w:t>2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 площади поверхности тела) и не рекомендуется у других пациентов. </w:t>
      </w:r>
      <w:r w:rsidR="00FF7060">
        <w:rPr>
          <w:rFonts w:ascii="Times New Roman" w:hAnsi="Times New Roman"/>
          <w:sz w:val="24"/>
          <w:szCs w:val="24"/>
          <w:lang w:val="ru-RU"/>
        </w:rPr>
        <w:t>Совместное</w:t>
      </w:r>
      <w:r w:rsidR="00FF7060" w:rsidRPr="0078153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применение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</w:t>
      </w:r>
      <w:r w:rsidRPr="00781536">
        <w:rPr>
          <w:rFonts w:ascii="Times New Roman" w:hAnsi="Times New Roman"/>
          <w:sz w:val="24"/>
          <w:szCs w:val="24"/>
          <w:lang w:val="ru-RU"/>
        </w:rPr>
        <w:t>АПФ</w:t>
      </w:r>
      <w:proofErr w:type="spellEnd"/>
      <w:r w:rsidRPr="00781536">
        <w:rPr>
          <w:rFonts w:ascii="Times New Roman" w:hAnsi="Times New Roman"/>
          <w:sz w:val="24"/>
          <w:szCs w:val="24"/>
          <w:lang w:val="ru-RU"/>
        </w:rPr>
        <w:t xml:space="preserve"> с антагонистами рецепторов ангиотензина </w:t>
      </w:r>
      <w:r w:rsidRPr="00781536">
        <w:rPr>
          <w:rFonts w:ascii="Times New Roman" w:hAnsi="Times New Roman"/>
          <w:sz w:val="24"/>
          <w:szCs w:val="24"/>
        </w:rPr>
        <w:t>II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 противопоказано у пациентов с диабетической нефропатией и не рекомендуется у других пациентов. Если двойная блокада абсолютно необходима, то это должно выполняться под строгим контролем специалиста при регулярном контроле функции почек, содержания электролитов в плазме крови и АД. 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Первичный гиперальдостеронизм.</w:t>
      </w:r>
      <w:r w:rsidRPr="00735F9B">
        <w:rPr>
          <w:rFonts w:ascii="Times New Roman" w:hAnsi="Times New Roman"/>
          <w:bCs/>
          <w:i/>
          <w:iCs/>
          <w:sz w:val="24"/>
          <w:szCs w:val="24"/>
          <w:shd w:val="clear" w:color="auto" w:fill="FFFFFF"/>
          <w:lang w:val="ru-RU"/>
        </w:rPr>
        <w:t xml:space="preserve"> </w:t>
      </w:r>
      <w:r w:rsidRPr="007A7951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Пациенты с первичным гиперальдостеронизмом, как правило, не восприимчивы к антигипертензивным препаратам, действие которых основано на ингибировании ренин-ангиотензиновой системы. Поэтому прием препарата не рекомендован.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7A7951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Особые указания, касающиеся амлодипина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. </w:t>
      </w:r>
      <w:r w:rsidRPr="007A7951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Необходимо поддержание гигиены зубов и наблюдение у стоматолога (для предотвращения болезненности, кровоточивости и гиперплазии десен).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7A7951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У пациентов пожилого возраста может увеличиваться Т1/2 и снижаться клиренс амлодипина. Изменение доз амлодипина не требуется, но необходимо более тщательное наблюдение за пациентами данной категории.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7A7951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Несмотря на отсутствие у блокаторов «медленных» кальциевых каналов синдрома «отмены», прекращение лечения амлодипином желательно проводить, постепенно уменьшая дозу препарата.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735F9B">
        <w:rPr>
          <w:rFonts w:ascii="Times New Roman" w:hAnsi="Times New Roman"/>
          <w:bCs/>
          <w:i/>
          <w:iCs/>
          <w:sz w:val="24"/>
          <w:szCs w:val="24"/>
          <w:u w:val="single"/>
          <w:shd w:val="clear" w:color="auto" w:fill="FFFFFF"/>
          <w:lang w:val="ru-RU"/>
        </w:rPr>
        <w:t>Вспомогательные вещества.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="00407EC0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Препарат </w:t>
      </w:r>
      <w:proofErr w:type="spellStart"/>
      <w:r w:rsidR="00407EC0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Липертанс</w:t>
      </w:r>
      <w:proofErr w:type="spellEnd"/>
      <w:r w:rsidR="00407EC0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содержит лактозу.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Не следует </w:t>
      </w:r>
      <w:r w:rsidR="00FF7060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принимать</w:t>
      </w:r>
      <w:r w:rsidR="00FF7060"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пациентам с редкой </w:t>
      </w:r>
      <w:r w:rsidR="000120DF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встречающейся</w:t>
      </w:r>
      <w:r w:rsidR="00FF7060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наследственной непереносимостью </w:t>
      </w:r>
      <w:r w:rsidR="00FF7060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га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лактозы, полной лактазной недостаточностью и</w:t>
      </w:r>
      <w:r w:rsidR="00FF7060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ли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глюкозо-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галактозной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мальабсорбцией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. </w:t>
      </w:r>
      <w:bookmarkStart w:id="3" w:name="_Hlk96329690"/>
      <w:r w:rsidR="00407EC0" w:rsidRPr="00407EC0">
        <w:rPr>
          <w:rFonts w:ascii="Times New Roman" w:eastAsia="Times New Roman" w:hAnsi="Times New Roman"/>
          <w:color w:val="000000"/>
          <w:sz w:val="24"/>
          <w:szCs w:val="24"/>
          <w:lang w:val="ru-RU" w:eastAsia="ru-RU" w:bidi="ru-RU"/>
        </w:rPr>
        <w:t xml:space="preserve">Препарат </w:t>
      </w:r>
      <w:proofErr w:type="spellStart"/>
      <w:r w:rsidR="00407EC0" w:rsidRPr="00407EC0">
        <w:rPr>
          <w:rFonts w:ascii="Times New Roman" w:eastAsia="Times New Roman" w:hAnsi="Times New Roman"/>
          <w:color w:val="000000"/>
          <w:sz w:val="24"/>
          <w:szCs w:val="24"/>
          <w:lang w:val="ru-RU" w:eastAsia="ru-RU" w:bidi="ru-RU"/>
        </w:rPr>
        <w:t>Липертанс</w:t>
      </w:r>
      <w:proofErr w:type="spellEnd"/>
      <w:r w:rsidR="00407EC0" w:rsidRPr="00407EC0">
        <w:rPr>
          <w:rFonts w:ascii="Times New Roman" w:eastAsia="Times New Roman" w:hAnsi="Times New Roman"/>
          <w:color w:val="000000"/>
          <w:sz w:val="24"/>
          <w:szCs w:val="24"/>
          <w:lang w:val="ru-RU" w:eastAsia="ru-RU" w:bidi="ru-RU"/>
        </w:rPr>
        <w:t xml:space="preserve"> содержит </w:t>
      </w:r>
      <w:r w:rsidR="00407EC0" w:rsidRPr="00407EC0">
        <w:rPr>
          <w:rFonts w:ascii="Times New Roman" w:eastAsia="Times New Roman" w:hAnsi="Times New Roman"/>
          <w:color w:val="000000"/>
          <w:sz w:val="24"/>
          <w:szCs w:val="24"/>
          <w:lang w:val="ru-RU" w:eastAsia="ru-RU" w:bidi="ru-RU"/>
        </w:rPr>
        <w:lastRenderedPageBreak/>
        <w:t>натрий. Данный лекарственный препарат содержит менее 1 ммоль натрия (23 мг) в таблетке, то есть, по сути, «не содержит натрия».</w:t>
      </w:r>
      <w:r w:rsidRPr="00781536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 w:bidi="ru-RU"/>
        </w:rPr>
        <w:t xml:space="preserve"> </w:t>
      </w:r>
      <w:bookmarkEnd w:id="3"/>
      <w:r w:rsidRPr="00781536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>ВЗАИМОДЕЙСТВИЕ С ДРУГИМИ ЛЕКАРСТВЕННЫМИ СРЕДСТВАМИ</w:t>
      </w:r>
      <w:r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 xml:space="preserve"> И ДРУГИЕ ВИДЫ ВЗАИМОДЕЙСТВИЯ</w:t>
      </w:r>
      <w:r w:rsidRPr="00781536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 xml:space="preserve">*. </w:t>
      </w:r>
      <w:r w:rsidRPr="007A7951">
        <w:rPr>
          <w:rFonts w:ascii="Times New Roman" w:eastAsia="Times New Roman" w:hAnsi="Times New Roman"/>
          <w:bCs/>
          <w:i/>
          <w:sz w:val="24"/>
          <w:szCs w:val="24"/>
          <w:shd w:val="clear" w:color="auto" w:fill="FFFFFF"/>
          <w:lang w:val="ru-RU" w:eastAsia="ru-RU"/>
        </w:rPr>
        <w:t>Лекарственные средства, повышающие риск развития ангионевротического отека</w:t>
      </w:r>
      <w:r>
        <w:rPr>
          <w:rFonts w:ascii="Times New Roman" w:eastAsia="Times New Roman" w:hAnsi="Times New Roman"/>
          <w:bCs/>
          <w:i/>
          <w:sz w:val="24"/>
          <w:szCs w:val="24"/>
          <w:shd w:val="clear" w:color="auto" w:fill="FFFFFF"/>
          <w:lang w:val="ru-RU" w:eastAsia="ru-RU"/>
        </w:rPr>
        <w:t>.</w:t>
      </w:r>
      <w:r w:rsidRPr="007A7951">
        <w:rPr>
          <w:rFonts w:ascii="Times New Roman" w:eastAsia="Times New Roman" w:hAnsi="Times New Roman"/>
          <w:bCs/>
          <w:i/>
          <w:sz w:val="24"/>
          <w:szCs w:val="24"/>
          <w:shd w:val="clear" w:color="auto" w:fill="FFFFFF"/>
          <w:lang w:val="ru-RU" w:eastAsia="ru-RU"/>
        </w:rPr>
        <w:t xml:space="preserve"> </w:t>
      </w:r>
      <w:r>
        <w:rPr>
          <w:rFonts w:ascii="Times New Roman" w:eastAsia="Times New Roman" w:hAnsi="Times New Roman"/>
          <w:bCs/>
          <w:i/>
          <w:sz w:val="24"/>
          <w:szCs w:val="24"/>
          <w:shd w:val="clear" w:color="auto" w:fill="FFFFFF"/>
          <w:lang w:val="ru-RU" w:eastAsia="ru-RU"/>
        </w:rPr>
        <w:t xml:space="preserve">См. раздел </w:t>
      </w:r>
      <w:r w:rsidRPr="00D8364B">
        <w:rPr>
          <w:rFonts w:ascii="Times New Roman" w:hAnsi="Times New Roman"/>
          <w:sz w:val="24"/>
          <w:szCs w:val="24"/>
          <w:lang w:val="ru-RU" w:eastAsia="ru-RU"/>
        </w:rPr>
        <w:t>ОСОБЫЕ УКАЗАНИЯ И МЕРЫ ПРЕДОСТОРОЖНОСТИ ПРИ ПРИМЕНЕНИИ.</w:t>
      </w:r>
      <w:r w:rsidRPr="007A7951">
        <w:rPr>
          <w:rFonts w:ascii="Times New Roman" w:eastAsia="Times New Roman" w:hAnsi="Times New Roman"/>
          <w:bCs/>
          <w:i/>
          <w:sz w:val="24"/>
          <w:szCs w:val="24"/>
          <w:shd w:val="clear" w:color="auto" w:fill="FFFFFF"/>
          <w:lang w:val="ru-RU" w:eastAsia="ru-RU"/>
        </w:rPr>
        <w:t xml:space="preserve"> Лекарственные средства, которые вызывают гиперкалиемию</w:t>
      </w:r>
      <w:r>
        <w:rPr>
          <w:rFonts w:ascii="Times New Roman" w:eastAsia="Times New Roman" w:hAnsi="Times New Roman"/>
          <w:bCs/>
          <w:i/>
          <w:sz w:val="24"/>
          <w:szCs w:val="24"/>
          <w:shd w:val="clear" w:color="auto" w:fill="FFFFFF"/>
          <w:lang w:val="ru-RU" w:eastAsia="ru-RU"/>
        </w:rPr>
        <w:t xml:space="preserve">. См. раздел </w:t>
      </w:r>
      <w:r w:rsidRPr="00FB6E6B">
        <w:rPr>
          <w:rFonts w:ascii="Times New Roman" w:hAnsi="Times New Roman"/>
          <w:sz w:val="24"/>
          <w:szCs w:val="24"/>
          <w:lang w:val="ru-RU" w:eastAsia="ru-RU"/>
        </w:rPr>
        <w:t>ОСОБЫЕ УКАЗАНИЯ И МЕРЫ ПРЕДОСТОРОЖНОСТИ ПРИ ПРИМЕНЕНИИ.</w:t>
      </w:r>
      <w:r w:rsidRPr="007A7951">
        <w:rPr>
          <w:rFonts w:ascii="Times New Roman" w:eastAsia="Times New Roman" w:hAnsi="Times New Roman"/>
          <w:bCs/>
          <w:i/>
          <w:sz w:val="24"/>
          <w:szCs w:val="24"/>
          <w:shd w:val="clear" w:color="auto" w:fill="FFFFFF"/>
          <w:lang w:val="ru-RU" w:eastAsia="ru-RU"/>
        </w:rPr>
        <w:t xml:space="preserve"> </w:t>
      </w:r>
      <w:r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>Совместное</w:t>
      </w:r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 xml:space="preserve"> применение противопоказано. </w:t>
      </w:r>
      <w:proofErr w:type="spellStart"/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>Аторвастатин</w:t>
      </w:r>
      <w:proofErr w:type="spellEnd"/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 xml:space="preserve">.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Глекапревир +пибрентасвир</w:t>
      </w:r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 xml:space="preserve">. </w:t>
      </w:r>
      <w:proofErr w:type="spellStart"/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>Периндоприл</w:t>
      </w:r>
      <w:proofErr w:type="spellEnd"/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 xml:space="preserve">.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Алискирен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(у пациентов с сахарным диабетом или нарушением функции почек (скорость клубочковой фильтрации &lt; 60 мл/мин/1,73 м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vertAlign w:val="superscript"/>
          <w:lang w:val="ru-RU"/>
        </w:rPr>
        <w:t xml:space="preserve">2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площади поверхности тела)). Экстракорпоральные методы лечения. </w:t>
      </w:r>
      <w:r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>Совместное</w:t>
      </w:r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 xml:space="preserve"> применение не рекомендуется. Амлодипин.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Дантролен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(внутривенное введение). </w:t>
      </w:r>
      <w:proofErr w:type="spellStart"/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>Аторвастатин</w:t>
      </w:r>
      <w:proofErr w:type="spellEnd"/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>/амлодипин.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Грейпфрут или грейпфрутовый сок. </w:t>
      </w:r>
      <w:proofErr w:type="spellStart"/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>Аторвастатин</w:t>
      </w:r>
      <w:proofErr w:type="spellEnd"/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>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Мощные ингибиторы изофермента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</w:rPr>
        <w:t>CYP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3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</w:rPr>
        <w:t>A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4. </w:t>
      </w:r>
      <w:proofErr w:type="spellStart"/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>Периндоприл</w:t>
      </w:r>
      <w:proofErr w:type="spellEnd"/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>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Алискирен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(у пациентов, не имеющих сахарного диабета или нарушения функции почек). 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Совместная терапия с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</w:t>
      </w:r>
      <w:r w:rsidRPr="00781536">
        <w:rPr>
          <w:rFonts w:ascii="Times New Roman" w:hAnsi="Times New Roman"/>
          <w:sz w:val="24"/>
          <w:szCs w:val="24"/>
          <w:lang w:val="ru-RU"/>
        </w:rPr>
        <w:t>АПФ</w:t>
      </w:r>
      <w:proofErr w:type="spellEnd"/>
      <w:r w:rsidRPr="00781536">
        <w:rPr>
          <w:rFonts w:ascii="Times New Roman" w:hAnsi="Times New Roman"/>
          <w:sz w:val="24"/>
          <w:szCs w:val="24"/>
          <w:lang w:val="ru-RU"/>
        </w:rPr>
        <w:t xml:space="preserve"> и АРА</w:t>
      </w:r>
      <w:r w:rsidRPr="00781536">
        <w:rPr>
          <w:rFonts w:ascii="Times New Roman" w:hAnsi="Times New Roman"/>
          <w:sz w:val="24"/>
          <w:szCs w:val="24"/>
        </w:rPr>
        <w:t>II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Эстрамустин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. Препараты лития. Калийсберегающие диуретики (такие как триамтерен, амилорид,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эплеренон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, спиронолактон), соли калия. </w:t>
      </w:r>
      <w:r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>Совместное</w:t>
      </w:r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 xml:space="preserve"> применение, которое требует особого внимания. Амлодипин.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Ингибиторы изофермента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</w:rPr>
        <w:t>CYP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3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</w:rPr>
        <w:t>A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4. Индукторы изофермента CYP3A4. </w:t>
      </w:r>
      <w:proofErr w:type="spellStart"/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>Аторвастатин</w:t>
      </w:r>
      <w:proofErr w:type="spellEnd"/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>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Умеренные ингибиторы изофермента CYP3A4. Индукторы изофермента CYP3A4. Дигоксин. Эзетимиб.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Фузидовая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кислота.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Гемфиброзил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/производные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фиброевой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кислоты. Ингибиторы транспортных белков</w:t>
      </w:r>
      <w:r w:rsidRPr="002F014E">
        <w:rPr>
          <w:lang w:val="ru-RU"/>
        </w:rPr>
        <w:t xml:space="preserve">, </w:t>
      </w:r>
      <w:r w:rsidRPr="002F014E">
        <w:rPr>
          <w:rFonts w:ascii="Times New Roman" w:hAnsi="Times New Roman"/>
          <w:sz w:val="24"/>
          <w:szCs w:val="24"/>
          <w:lang w:val="ru-RU"/>
        </w:rPr>
        <w:t>например</w:t>
      </w:r>
      <w:r w:rsidRPr="006A050B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,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циклоспорин,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летермовир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). Варфарин. </w:t>
      </w:r>
      <w:proofErr w:type="spellStart"/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>Периндоприл</w:t>
      </w:r>
      <w:proofErr w:type="spellEnd"/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>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Гипогликемические средства (гипогликемические средства для приема внутрь, инсулин).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Баклофен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. НПВП, включая высокие дозы ацетилсалициловой кислоты (3 г/сутки и более). </w:t>
      </w:r>
      <w:r w:rsidRPr="00FC6A7E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Рекомбинантные тканевые активаторы </w:t>
      </w:r>
      <w:proofErr w:type="spellStart"/>
      <w:r w:rsidRPr="00FC6A7E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плазминогена</w:t>
      </w:r>
      <w:proofErr w:type="spellEnd"/>
      <w:r w:rsidRPr="00FC6A7E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(rtPA, </w:t>
      </w:r>
      <w:proofErr w:type="spellStart"/>
      <w:r w:rsidRPr="00FC6A7E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алтеплаза</w:t>
      </w:r>
      <w:proofErr w:type="spellEnd"/>
      <w:r w:rsidRPr="00FC6A7E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)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="00FF7060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>Совместное</w:t>
      </w:r>
      <w:r w:rsidR="00FF7060"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 xml:space="preserve"> </w:t>
      </w:r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 xml:space="preserve">применение, которое необходимо учитывать. Амлодипин.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Дигоксин,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аторвастатин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или варфарин.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Такролимус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. Ингибиторы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</w:rPr>
        <w:t>mTOR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r w:rsidRPr="002F014E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(мишень рапамицина в клетках млекопитающих)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. Циклоспорин. </w:t>
      </w:r>
      <w:proofErr w:type="spellStart"/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>Аторвастатин</w:t>
      </w:r>
      <w:proofErr w:type="spellEnd"/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>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Колестипол</w:t>
      </w:r>
      <w:proofErr w:type="spellEnd"/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. </w:t>
      </w:r>
      <w:proofErr w:type="spellStart"/>
      <w:r w:rsidR="00FB7A1B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Даптомицин</w:t>
      </w:r>
      <w:proofErr w:type="spellEnd"/>
      <w:r w:rsidR="00FB7A1B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. 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Пероральные контрацептивы. Колхицин. </w:t>
      </w:r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>Амлодипин/</w:t>
      </w:r>
      <w:proofErr w:type="spellStart"/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>периндоприл</w:t>
      </w:r>
      <w:proofErr w:type="spellEnd"/>
      <w:r w:rsidRPr="00781536">
        <w:rPr>
          <w:rFonts w:ascii="Times New Roman" w:hAnsi="Times New Roman"/>
          <w:bCs/>
          <w:i/>
          <w:sz w:val="24"/>
          <w:szCs w:val="24"/>
          <w:shd w:val="clear" w:color="auto" w:fill="FFFFFF"/>
          <w:lang w:val="ru-RU"/>
        </w:rPr>
        <w:t>.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Анттигипертензивные</w:t>
      </w:r>
      <w:proofErr w:type="spellEnd"/>
      <w:r w:rsidRPr="0078153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средства и вазодилататоры. </w:t>
      </w:r>
      <w:proofErr w:type="spellStart"/>
      <w:r w:rsidRPr="00781536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>Периндоприл</w:t>
      </w:r>
      <w:proofErr w:type="spellEnd"/>
      <w:r w:rsidRPr="00781536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>.</w:t>
      </w:r>
      <w:r w:rsidRPr="00781536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Симпатомиметики. Трициклические антидепрессанты, антипсихотические средства (нейролептики) и средства для общей анестезии. Препараты золота. </w:t>
      </w:r>
      <w:r w:rsidRPr="00B878F3">
        <w:rPr>
          <w:rFonts w:ascii="Times New Roman" w:hAnsi="Times New Roman"/>
          <w:b/>
          <w:bCs/>
          <w:iCs/>
          <w:sz w:val="24"/>
          <w:szCs w:val="24"/>
          <w:lang w:val="ru-RU"/>
        </w:rPr>
        <w:t>Ф</w:t>
      </w:r>
      <w:r>
        <w:rPr>
          <w:rFonts w:ascii="Times New Roman" w:hAnsi="Times New Roman"/>
          <w:b/>
          <w:bCs/>
          <w:iCs/>
          <w:sz w:val="24"/>
          <w:szCs w:val="24"/>
          <w:lang w:val="ru-RU"/>
        </w:rPr>
        <w:t>ЕРТИЛЬНОСТЬ, БЕРЕМЕННОСТЬ И ЛАКТАЦИЯ</w:t>
      </w:r>
      <w:r w:rsidRPr="00781536">
        <w:rPr>
          <w:rFonts w:ascii="Times New Roman" w:eastAsia="Times New Roman" w:hAnsi="Times New Roman"/>
          <w:b/>
          <w:bCs/>
          <w:sz w:val="24"/>
          <w:szCs w:val="24"/>
          <w:lang w:val="ru-RU" w:eastAsia="fr-FR"/>
        </w:rPr>
        <w:t xml:space="preserve">*. </w:t>
      </w:r>
      <w:r w:rsidRPr="00781536">
        <w:rPr>
          <w:rFonts w:ascii="Times New Roman" w:eastAsia="Times New Roman" w:hAnsi="Times New Roman"/>
          <w:bCs/>
          <w:sz w:val="24"/>
          <w:szCs w:val="24"/>
          <w:lang w:val="ru-RU" w:eastAsia="fr-FR"/>
        </w:rPr>
        <w:t>П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ротивопоказан </w:t>
      </w:r>
      <w:r w:rsidR="00D421B6">
        <w:rPr>
          <w:rFonts w:ascii="Times New Roman" w:hAnsi="Times New Roman"/>
          <w:sz w:val="24"/>
          <w:szCs w:val="24"/>
          <w:lang w:val="ru-RU"/>
        </w:rPr>
        <w:t>во время</w:t>
      </w:r>
      <w:r w:rsidR="00D421B6" w:rsidRPr="0078153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81536">
        <w:rPr>
          <w:rFonts w:ascii="Times New Roman" w:hAnsi="Times New Roman"/>
          <w:sz w:val="24"/>
          <w:szCs w:val="24"/>
          <w:lang w:val="ru-RU"/>
        </w:rPr>
        <w:t>беременности и</w:t>
      </w:r>
      <w:r>
        <w:rPr>
          <w:rFonts w:ascii="Times New Roman" w:hAnsi="Times New Roman"/>
          <w:sz w:val="24"/>
          <w:szCs w:val="24"/>
          <w:lang w:val="ru-RU"/>
        </w:rPr>
        <w:t xml:space="preserve"> в период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 грудно</w:t>
      </w:r>
      <w:r>
        <w:rPr>
          <w:rFonts w:ascii="Times New Roman" w:hAnsi="Times New Roman"/>
          <w:sz w:val="24"/>
          <w:szCs w:val="24"/>
          <w:lang w:val="ru-RU"/>
        </w:rPr>
        <w:t>го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 вскармливании. </w:t>
      </w:r>
      <w:r w:rsidRPr="00781536">
        <w:rPr>
          <w:rFonts w:ascii="Times New Roman" w:hAnsi="Times New Roman"/>
          <w:b/>
          <w:sz w:val="24"/>
          <w:szCs w:val="24"/>
          <w:lang w:val="ru-RU"/>
        </w:rPr>
        <w:t xml:space="preserve">ФЕРТИЛЬНОСТЬ*. 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У некоторых пациентов, получавших блокаторы кальциевых каналов, были обнаружены биохимические изменения в головке сперматозоидов. </w:t>
      </w:r>
      <w:r w:rsidRPr="00781536">
        <w:rPr>
          <w:rFonts w:ascii="Times New Roman" w:eastAsia="Times New Roman" w:hAnsi="Times New Roman"/>
          <w:b/>
          <w:bCs/>
          <w:caps/>
          <w:sz w:val="24"/>
          <w:szCs w:val="24"/>
          <w:lang w:val="ru-RU" w:eastAsia="fr-FR"/>
        </w:rPr>
        <w:t>Влияние на способность управлять транспортными средствами</w:t>
      </w:r>
      <w:r>
        <w:rPr>
          <w:rFonts w:ascii="Times New Roman" w:eastAsia="Times New Roman" w:hAnsi="Times New Roman"/>
          <w:b/>
          <w:bCs/>
          <w:caps/>
          <w:sz w:val="24"/>
          <w:szCs w:val="24"/>
          <w:lang w:val="ru-RU" w:eastAsia="fr-FR"/>
        </w:rPr>
        <w:t xml:space="preserve"> И РАБОТАТЬ С</w:t>
      </w:r>
      <w:r w:rsidRPr="00781536">
        <w:rPr>
          <w:rFonts w:ascii="Times New Roman" w:eastAsia="Times New Roman" w:hAnsi="Times New Roman"/>
          <w:b/>
          <w:bCs/>
          <w:caps/>
          <w:sz w:val="24"/>
          <w:szCs w:val="24"/>
          <w:lang w:val="ru-RU" w:eastAsia="fr-FR"/>
        </w:rPr>
        <w:t xml:space="preserve"> механизмами</w:t>
      </w:r>
      <w:r w:rsidRPr="00781536">
        <w:rPr>
          <w:rFonts w:ascii="Times New Roman" w:hAnsi="Times New Roman"/>
          <w:b/>
          <w:bCs/>
          <w:sz w:val="24"/>
          <w:szCs w:val="24"/>
          <w:lang w:val="ru-RU" w:eastAsia="ru-RU"/>
        </w:rPr>
        <w:t xml:space="preserve">*. </w:t>
      </w:r>
      <w:r>
        <w:rPr>
          <w:rFonts w:ascii="Times New Roman" w:hAnsi="Times New Roman"/>
          <w:bCs/>
          <w:sz w:val="24"/>
          <w:szCs w:val="24"/>
          <w:lang w:val="ru-RU" w:eastAsia="ru-RU"/>
        </w:rPr>
        <w:t>У</w:t>
      </w:r>
      <w:r w:rsidRPr="003C3564">
        <w:rPr>
          <w:rFonts w:ascii="Times New Roman" w:hAnsi="Times New Roman"/>
          <w:bCs/>
          <w:sz w:val="24"/>
          <w:szCs w:val="24"/>
          <w:lang w:val="ru-RU" w:eastAsia="ru-RU"/>
        </w:rPr>
        <w:t xml:space="preserve"> пациентов, принимающих </w:t>
      </w:r>
      <w:proofErr w:type="spellStart"/>
      <w:r w:rsidRPr="003C3564">
        <w:rPr>
          <w:rFonts w:ascii="Times New Roman" w:hAnsi="Times New Roman"/>
          <w:bCs/>
          <w:sz w:val="24"/>
          <w:szCs w:val="24"/>
          <w:lang w:val="ru-RU" w:eastAsia="ru-RU"/>
        </w:rPr>
        <w:t>Липертанс</w:t>
      </w:r>
      <w:proofErr w:type="spellEnd"/>
      <w:r w:rsidRPr="003C3564">
        <w:rPr>
          <w:rFonts w:ascii="Times New Roman" w:hAnsi="Times New Roman"/>
          <w:bCs/>
          <w:sz w:val="24"/>
          <w:szCs w:val="24"/>
          <w:lang w:val="ru-RU" w:eastAsia="ru-RU"/>
        </w:rPr>
        <w:t>, может быть нарушена способность управлять транспортными средствами или работать с механизмами. Рекомендуется соблюдать осторожность, особенно в начале лечения</w:t>
      </w:r>
      <w:r w:rsidRPr="002F014E">
        <w:rPr>
          <w:rFonts w:ascii="Times New Roman" w:hAnsi="Times New Roman"/>
          <w:bCs/>
          <w:sz w:val="24"/>
          <w:szCs w:val="24"/>
          <w:lang w:val="ru-RU" w:eastAsia="ru-RU"/>
        </w:rPr>
        <w:t xml:space="preserve">. </w:t>
      </w:r>
      <w:r>
        <w:rPr>
          <w:rFonts w:ascii="Times New Roman" w:hAnsi="Times New Roman"/>
          <w:b/>
          <w:sz w:val="24"/>
          <w:szCs w:val="24"/>
          <w:lang w:val="ru-RU"/>
        </w:rPr>
        <w:t>НЕЖЕЛАТЕЛЬНЫЕ РЕАКЦИИ</w:t>
      </w:r>
      <w:r w:rsidRPr="00781536">
        <w:rPr>
          <w:rFonts w:ascii="Times New Roman" w:hAnsi="Times New Roman"/>
          <w:b/>
          <w:sz w:val="24"/>
          <w:szCs w:val="24"/>
          <w:lang w:val="ru-RU"/>
        </w:rPr>
        <w:t xml:space="preserve">*. </w:t>
      </w:r>
      <w:r w:rsidRPr="00735F9B">
        <w:rPr>
          <w:rFonts w:ascii="Times New Roman" w:hAnsi="Times New Roman"/>
          <w:b/>
          <w:bCs/>
          <w:iCs/>
          <w:sz w:val="24"/>
          <w:szCs w:val="24"/>
          <w:lang w:val="ru-RU"/>
        </w:rPr>
        <w:t>Очень часто:</w:t>
      </w:r>
      <w:r w:rsidRPr="00781536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781536">
        <w:rPr>
          <w:rFonts w:ascii="Times New Roman" w:hAnsi="Times New Roman"/>
          <w:sz w:val="24"/>
          <w:szCs w:val="24"/>
          <w:lang w:val="ru-RU"/>
        </w:rPr>
        <w:t>отек</w:t>
      </w:r>
      <w:r>
        <w:rPr>
          <w:rFonts w:ascii="Times New Roman" w:hAnsi="Times New Roman"/>
          <w:sz w:val="24"/>
          <w:szCs w:val="24"/>
          <w:lang w:val="ru-RU"/>
        </w:rPr>
        <w:t>и</w:t>
      </w:r>
      <w:r w:rsidRPr="00781536">
        <w:rPr>
          <w:rFonts w:ascii="Times New Roman" w:hAnsi="Times New Roman"/>
          <w:sz w:val="24"/>
          <w:szCs w:val="24"/>
          <w:lang w:val="ru-RU"/>
        </w:rPr>
        <w:t>.</w:t>
      </w:r>
      <w:r w:rsidRPr="00781536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735F9B">
        <w:rPr>
          <w:rFonts w:ascii="Times New Roman" w:hAnsi="Times New Roman"/>
          <w:b/>
          <w:bCs/>
          <w:iCs/>
          <w:sz w:val="24"/>
          <w:szCs w:val="24"/>
          <w:lang w:val="ru-RU"/>
        </w:rPr>
        <w:t>Часто: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 ринофарингит, гиперчувствительность, гипергликемия, сонливость, головокружение, головная боль, </w:t>
      </w:r>
      <w:proofErr w:type="spellStart"/>
      <w:r w:rsidRPr="00781536">
        <w:rPr>
          <w:rFonts w:ascii="Times New Roman" w:hAnsi="Times New Roman"/>
          <w:sz w:val="24"/>
          <w:szCs w:val="24"/>
          <w:lang w:val="ru-RU"/>
        </w:rPr>
        <w:t>дисгевзия</w:t>
      </w:r>
      <w:proofErr w:type="spellEnd"/>
      <w:r w:rsidRPr="00781536">
        <w:rPr>
          <w:rFonts w:ascii="Times New Roman" w:hAnsi="Times New Roman"/>
          <w:sz w:val="24"/>
          <w:szCs w:val="24"/>
          <w:lang w:val="ru-RU"/>
        </w:rPr>
        <w:t xml:space="preserve"> (нарушение вкуса), парестезия, вертиго, нарушение зрения, диплопия, шум в ушах, о</w:t>
      </w:r>
      <w:r w:rsidRPr="00781536">
        <w:rPr>
          <w:rFonts w:ascii="Times New Roman" w:hAnsi="Times New Roman"/>
          <w:iCs/>
          <w:sz w:val="24"/>
          <w:szCs w:val="24"/>
          <w:lang w:val="ru-RU"/>
        </w:rPr>
        <w:t>щущение сердцебиения,</w:t>
      </w:r>
      <w:r w:rsidRPr="00D8364B">
        <w:rPr>
          <w:rFonts w:ascii="Times New Roman" w:hAnsi="Times New Roman"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iCs/>
          <w:sz w:val="24"/>
          <w:szCs w:val="24"/>
          <w:lang w:val="ru-RU"/>
        </w:rPr>
        <w:t>артериальная</w:t>
      </w:r>
      <w:r w:rsidRPr="00781536">
        <w:rPr>
          <w:rFonts w:ascii="Times New Roman" w:hAnsi="Times New Roman"/>
          <w:iCs/>
          <w:sz w:val="24"/>
          <w:szCs w:val="24"/>
          <w:lang w:val="ru-RU"/>
        </w:rPr>
        <w:t xml:space="preserve"> гипотензия (и эффекты, связанные с </w:t>
      </w:r>
      <w:r>
        <w:rPr>
          <w:rFonts w:ascii="Times New Roman" w:hAnsi="Times New Roman"/>
          <w:iCs/>
          <w:sz w:val="24"/>
          <w:szCs w:val="24"/>
          <w:lang w:val="ru-RU"/>
        </w:rPr>
        <w:t xml:space="preserve">артериальной </w:t>
      </w:r>
      <w:r w:rsidRPr="00781536">
        <w:rPr>
          <w:rFonts w:ascii="Times New Roman" w:hAnsi="Times New Roman"/>
          <w:iCs/>
          <w:sz w:val="24"/>
          <w:szCs w:val="24"/>
          <w:lang w:val="ru-RU"/>
        </w:rPr>
        <w:t>гипотензией), «приливы» крови к коже лица, г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лоточно-гортанная боль, носовое кровотечение, кашель, одышка, тошнота, рвота, боль в верхней и нижней части живота, диспепсия, диарея, запор, изменение ритма дефекации, метеоризм, кожная сыпь, кожный зуд, припухлость в области суставов, припухлость в области лодыжек, боль в конечностях, артралгия, мышечные спазмы, миалгия, боль в спине, астения, утомляемость, изменение функциональных «печеночных» проб, повышение активности КФК в сыворотке крови. </w:t>
      </w:r>
      <w:r w:rsidRPr="00735F9B">
        <w:rPr>
          <w:rFonts w:ascii="Times New Roman" w:hAnsi="Times New Roman"/>
          <w:b/>
          <w:bCs/>
          <w:iCs/>
          <w:sz w:val="24"/>
          <w:szCs w:val="24"/>
          <w:lang w:val="ru-RU"/>
        </w:rPr>
        <w:t>Нечасто: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 ринит, э</w:t>
      </w:r>
      <w:r w:rsidRPr="00781536">
        <w:rPr>
          <w:rFonts w:ascii="Times New Roman" w:hAnsi="Times New Roman"/>
          <w:iCs/>
          <w:sz w:val="24"/>
          <w:szCs w:val="24"/>
          <w:lang w:val="ru-RU"/>
        </w:rPr>
        <w:t>озинофилия, г</w:t>
      </w:r>
      <w:r w:rsidRPr="00781536">
        <w:rPr>
          <w:rFonts w:ascii="Times New Roman" w:hAnsi="Times New Roman"/>
          <w:sz w:val="24"/>
          <w:szCs w:val="24"/>
          <w:lang w:val="ru-RU"/>
        </w:rPr>
        <w:t>ипогликемия, гипонатриемия, гиперкалиемия, обратимая после отмены ЛП</w:t>
      </w:r>
      <w:r w:rsidRPr="00781536">
        <w:rPr>
          <w:rFonts w:ascii="Times New Roman" w:hAnsi="Times New Roman"/>
          <w:iCs/>
          <w:sz w:val="24"/>
          <w:szCs w:val="24"/>
          <w:lang w:val="ru-RU"/>
        </w:rPr>
        <w:t xml:space="preserve">, 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анорексия, бессонница, </w:t>
      </w:r>
      <w:r w:rsidRPr="00781536">
        <w:rPr>
          <w:rFonts w:ascii="Times New Roman" w:hAnsi="Times New Roman"/>
          <w:sz w:val="24"/>
          <w:szCs w:val="24"/>
          <w:lang w:val="ru-RU"/>
        </w:rPr>
        <w:lastRenderedPageBreak/>
        <w:t>лабильность настроения (включая тревожность), нарушение сна, депрессия, ночные кошмары, тремор, обморочные состояния, гипестезия, амнезия, нечеткость зрения, а</w:t>
      </w:r>
      <w:r w:rsidRPr="00781536">
        <w:rPr>
          <w:rFonts w:ascii="Times New Roman" w:hAnsi="Times New Roman"/>
          <w:iCs/>
          <w:sz w:val="24"/>
          <w:szCs w:val="24"/>
          <w:lang w:val="ru-RU"/>
        </w:rPr>
        <w:t>ритмия (включая брадикардию, желудочковую тахикардию и фибрилляцию предсердий), тахикардия, васкулит, б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ронхоспазм, сухость во рту, панкреатит, отрыжка, </w:t>
      </w:r>
      <w:proofErr w:type="spellStart"/>
      <w:r w:rsidRPr="00781536">
        <w:rPr>
          <w:rFonts w:ascii="Times New Roman" w:hAnsi="Times New Roman"/>
          <w:sz w:val="24"/>
          <w:szCs w:val="24"/>
          <w:lang w:val="ru-RU"/>
        </w:rPr>
        <w:t>цитолитический</w:t>
      </w:r>
      <w:proofErr w:type="spellEnd"/>
      <w:r w:rsidRPr="00781536">
        <w:rPr>
          <w:rFonts w:ascii="Times New Roman" w:hAnsi="Times New Roman"/>
          <w:sz w:val="24"/>
          <w:szCs w:val="24"/>
          <w:lang w:val="ru-RU"/>
        </w:rPr>
        <w:t xml:space="preserve"> или холестатический гепатит, крапивница, пурпура, изменение цвета кожи, повышенная потливость, экзантема, алопеция, ангионевротический отек, пузырчатка, реакции фоточувствительности, боль в шее, мышечное утомление, нарушение мочеиспускания, </w:t>
      </w:r>
      <w:proofErr w:type="spellStart"/>
      <w:r w:rsidRPr="00781536">
        <w:rPr>
          <w:rFonts w:ascii="Times New Roman" w:hAnsi="Times New Roman"/>
          <w:sz w:val="24"/>
          <w:szCs w:val="24"/>
          <w:lang w:val="ru-RU"/>
        </w:rPr>
        <w:t>никтурия</w:t>
      </w:r>
      <w:proofErr w:type="spellEnd"/>
      <w:r w:rsidRPr="00781536">
        <w:rPr>
          <w:rFonts w:ascii="Times New Roman" w:hAnsi="Times New Roman"/>
          <w:sz w:val="24"/>
          <w:szCs w:val="24"/>
          <w:lang w:val="ru-RU"/>
        </w:rPr>
        <w:t xml:space="preserve">, поллакиурия (учащенное мочеиспускание), почечная недостаточность, эректильная дисфункция, гинекомастия, боль в груди, боль, недомогание, периферические отеки, гипертермия, повышение концентрации мочевины в крови, повышение концентрации креатинина в крови, увеличение массы тела, </w:t>
      </w:r>
      <w:proofErr w:type="spellStart"/>
      <w:r w:rsidRPr="00781536">
        <w:rPr>
          <w:rFonts w:ascii="Times New Roman" w:hAnsi="Times New Roman"/>
          <w:sz w:val="24"/>
          <w:szCs w:val="24"/>
          <w:lang w:val="ru-RU"/>
        </w:rPr>
        <w:t>лейкоцитурия</w:t>
      </w:r>
      <w:proofErr w:type="spellEnd"/>
      <w:r w:rsidRPr="00781536">
        <w:rPr>
          <w:rFonts w:ascii="Times New Roman" w:hAnsi="Times New Roman"/>
          <w:sz w:val="24"/>
          <w:szCs w:val="24"/>
          <w:lang w:val="ru-RU"/>
        </w:rPr>
        <w:t>, снижение массы тела, п</w:t>
      </w:r>
      <w:r w:rsidRPr="00781536">
        <w:rPr>
          <w:rFonts w:ascii="Times New Roman" w:hAnsi="Times New Roman"/>
          <w:bCs/>
          <w:sz w:val="24"/>
          <w:szCs w:val="24"/>
          <w:shd w:val="clear" w:color="auto" w:fill="FFFFFF"/>
          <w:lang w:val="ru-RU"/>
        </w:rPr>
        <w:t>адение.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81536">
        <w:rPr>
          <w:rFonts w:ascii="Times New Roman" w:hAnsi="Times New Roman"/>
          <w:b/>
          <w:sz w:val="24"/>
          <w:szCs w:val="24"/>
          <w:lang w:val="ru-RU"/>
        </w:rPr>
        <w:t xml:space="preserve">Редко: </w:t>
      </w:r>
      <w:r w:rsidRPr="00781536">
        <w:rPr>
          <w:rFonts w:ascii="Times New Roman" w:hAnsi="Times New Roman"/>
          <w:sz w:val="24"/>
          <w:szCs w:val="24"/>
          <w:lang w:val="ru-RU"/>
        </w:rPr>
        <w:t>т</w:t>
      </w:r>
      <w:r w:rsidRPr="00781536">
        <w:rPr>
          <w:rFonts w:ascii="Times New Roman" w:hAnsi="Times New Roman"/>
          <w:iCs/>
          <w:sz w:val="24"/>
          <w:szCs w:val="24"/>
          <w:lang w:val="ru-RU"/>
        </w:rPr>
        <w:t xml:space="preserve">ромбоцитопения, </w:t>
      </w:r>
      <w:r w:rsidRPr="00781536">
        <w:rPr>
          <w:rFonts w:ascii="Times New Roman" w:hAnsi="Times New Roman"/>
          <w:sz w:val="24"/>
          <w:szCs w:val="24"/>
          <w:lang w:val="ru-RU"/>
        </w:rPr>
        <w:t>спутанность сознания, периферическая нейропатия, усугубление течения псориаза, холестаз, синдром Стивенса-Джонсона,</w:t>
      </w:r>
      <w:r w:rsidRPr="00781536">
        <w:rPr>
          <w:lang w:val="ru-RU"/>
        </w:rPr>
        <w:t xml:space="preserve"> 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токсический эпидермальный некролиз, </w:t>
      </w:r>
      <w:proofErr w:type="spellStart"/>
      <w:r w:rsidRPr="00781536">
        <w:rPr>
          <w:rFonts w:ascii="Times New Roman" w:hAnsi="Times New Roman"/>
          <w:sz w:val="24"/>
          <w:szCs w:val="24"/>
          <w:lang w:val="ru-RU"/>
        </w:rPr>
        <w:t>многоформная</w:t>
      </w:r>
      <w:proofErr w:type="spellEnd"/>
      <w:r w:rsidRPr="00781536">
        <w:rPr>
          <w:rFonts w:ascii="Times New Roman" w:hAnsi="Times New Roman"/>
          <w:sz w:val="24"/>
          <w:szCs w:val="24"/>
          <w:lang w:val="ru-RU"/>
        </w:rPr>
        <w:t xml:space="preserve"> эритема, миопатия, миозит, рабдомиолиз, </w:t>
      </w:r>
      <w:proofErr w:type="spellStart"/>
      <w:r w:rsidRPr="00781536">
        <w:rPr>
          <w:rFonts w:ascii="Times New Roman" w:hAnsi="Times New Roman"/>
          <w:sz w:val="24"/>
          <w:szCs w:val="24"/>
          <w:lang w:val="ru-RU"/>
        </w:rPr>
        <w:t>тендинопатия</w:t>
      </w:r>
      <w:proofErr w:type="spellEnd"/>
      <w:r w:rsidRPr="00781536">
        <w:rPr>
          <w:rFonts w:ascii="Times New Roman" w:hAnsi="Times New Roman"/>
          <w:sz w:val="24"/>
          <w:szCs w:val="24"/>
          <w:lang w:val="ru-RU"/>
        </w:rPr>
        <w:t xml:space="preserve"> (иногда сопровождающаяся разрывом сухожилия), разрыв мышц, повышение активности «</w:t>
      </w:r>
      <w:r w:rsidRPr="00FF7060">
        <w:rPr>
          <w:rFonts w:ascii="Times New Roman" w:hAnsi="Times New Roman"/>
          <w:sz w:val="24"/>
          <w:szCs w:val="24"/>
          <w:lang w:val="ru-RU"/>
        </w:rPr>
        <w:t xml:space="preserve">печеночных» ферментов, повышение концентрации билирубина в крови, </w:t>
      </w:r>
      <w:r w:rsidRPr="00D36281">
        <w:rPr>
          <w:rFonts w:ascii="Times New Roman" w:hAnsi="Times New Roman"/>
          <w:sz w:val="24"/>
          <w:szCs w:val="24"/>
          <w:lang w:val="ru-RU"/>
        </w:rPr>
        <w:t xml:space="preserve">синдром неадекватной секреции антидиуретического гормона, </w:t>
      </w:r>
      <w:r w:rsidRPr="00FF7060">
        <w:rPr>
          <w:rFonts w:ascii="Times New Roman" w:hAnsi="Times New Roman"/>
          <w:sz w:val="24"/>
          <w:szCs w:val="24"/>
          <w:lang w:val="ru-RU"/>
        </w:rPr>
        <w:t>острая почечная недостаточность,</w:t>
      </w:r>
      <w:r w:rsidRPr="00D36281">
        <w:rPr>
          <w:rFonts w:ascii="Times New Roman" w:hAnsi="Times New Roman"/>
          <w:sz w:val="24"/>
          <w:szCs w:val="24"/>
          <w:lang w:val="ru-RU"/>
        </w:rPr>
        <w:t xml:space="preserve"> анурия/олигурия</w:t>
      </w:r>
      <w:r w:rsidR="00FF7060" w:rsidRPr="00D36281">
        <w:rPr>
          <w:rFonts w:ascii="Times New Roman" w:hAnsi="Times New Roman"/>
          <w:sz w:val="24"/>
          <w:szCs w:val="24"/>
          <w:lang w:val="ru-RU"/>
        </w:rPr>
        <w:t>, лишаевидная реакция на лекарственное средство</w:t>
      </w:r>
      <w:r w:rsidR="00FF7060">
        <w:rPr>
          <w:rFonts w:ascii="Times New Roman" w:hAnsi="Times New Roman"/>
          <w:lang w:val="ru-RU"/>
        </w:rPr>
        <w:t>.</w:t>
      </w:r>
      <w:r w:rsidR="00FF7060" w:rsidRPr="0078153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781536">
        <w:rPr>
          <w:rFonts w:ascii="Times New Roman" w:hAnsi="Times New Roman"/>
          <w:b/>
          <w:sz w:val="24"/>
          <w:szCs w:val="24"/>
          <w:lang w:val="ru-RU"/>
        </w:rPr>
        <w:t xml:space="preserve">Очень редко: </w:t>
      </w:r>
      <w:r w:rsidRPr="00781536">
        <w:rPr>
          <w:rFonts w:ascii="Times New Roman" w:hAnsi="Times New Roman"/>
          <w:sz w:val="24"/>
          <w:szCs w:val="24"/>
          <w:lang w:val="ru-RU"/>
        </w:rPr>
        <w:t>лейкопения/нейтропения, агранулоцитоз или панцитопения, гемолитическая анемия у пациентов с врожденным дефицитом глюкозо-6-фосфатдегидрогеназы, снижение гемоглобина и гематокрита, анафилаксия, гипертонус, потеря слуха, и</w:t>
      </w:r>
      <w:r w:rsidRPr="00781536">
        <w:rPr>
          <w:rFonts w:ascii="Times New Roman" w:hAnsi="Times New Roman"/>
          <w:iCs/>
          <w:sz w:val="24"/>
          <w:szCs w:val="24"/>
          <w:lang w:val="ru-RU"/>
        </w:rPr>
        <w:t>нфаркт миокарда, возможно, вследствие чрезмерного снижения АД у пациентов из группы высокого риска,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 стенокардия, и</w:t>
      </w:r>
      <w:r w:rsidRPr="00781536">
        <w:rPr>
          <w:rFonts w:ascii="Times New Roman" w:hAnsi="Times New Roman"/>
          <w:iCs/>
          <w:sz w:val="24"/>
          <w:szCs w:val="24"/>
          <w:lang w:val="ru-RU"/>
        </w:rPr>
        <w:t>нсульт, возможно, вследствие чрезмерного снижения АД у пациентов высокого риска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, эозинофильная пневмония, гиперплазия десен, гастрит, желтуха, печеночная недостаточность, эксфолиативный дерматит, </w:t>
      </w:r>
      <w:proofErr w:type="spellStart"/>
      <w:r w:rsidRPr="00781536">
        <w:rPr>
          <w:rFonts w:ascii="Times New Roman" w:hAnsi="Times New Roman"/>
          <w:sz w:val="24"/>
          <w:szCs w:val="24"/>
          <w:lang w:val="ru-RU"/>
        </w:rPr>
        <w:t>волчаночноподобный</w:t>
      </w:r>
      <w:proofErr w:type="spellEnd"/>
      <w:r w:rsidRPr="00781536">
        <w:rPr>
          <w:rFonts w:ascii="Times New Roman" w:hAnsi="Times New Roman"/>
          <w:sz w:val="24"/>
          <w:szCs w:val="24"/>
          <w:lang w:val="ru-RU"/>
        </w:rPr>
        <w:t xml:space="preserve"> синдром. </w:t>
      </w:r>
      <w:r w:rsidRPr="00781536">
        <w:rPr>
          <w:rFonts w:ascii="Times New Roman" w:hAnsi="Times New Roman"/>
          <w:b/>
          <w:sz w:val="24"/>
          <w:szCs w:val="24"/>
          <w:lang w:val="ru-RU"/>
        </w:rPr>
        <w:t>Частота неизвестна: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 экстрапирамидные расстройства (экстрапирамидный синдром), </w:t>
      </w:r>
      <w:proofErr w:type="spellStart"/>
      <w:r w:rsidRPr="00781536">
        <w:rPr>
          <w:rFonts w:ascii="Times New Roman" w:hAnsi="Times New Roman"/>
          <w:sz w:val="24"/>
          <w:szCs w:val="24"/>
          <w:lang w:val="ru-RU"/>
        </w:rPr>
        <w:t>иммуноопосредованная</w:t>
      </w:r>
      <w:proofErr w:type="spellEnd"/>
      <w:r w:rsidRPr="00781536">
        <w:rPr>
          <w:rFonts w:ascii="Times New Roman" w:hAnsi="Times New Roman"/>
          <w:sz w:val="24"/>
          <w:szCs w:val="24"/>
          <w:lang w:val="ru-RU"/>
        </w:rPr>
        <w:t xml:space="preserve"> некротизирующая миопатия, синдром Рейно</w:t>
      </w:r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735F9B">
        <w:rPr>
          <w:rFonts w:ascii="Times New Roman" w:hAnsi="Times New Roman"/>
          <w:sz w:val="24"/>
          <w:szCs w:val="24"/>
          <w:lang w:val="ru-RU"/>
        </w:rPr>
        <w:t xml:space="preserve">миастения гравис, глазная миастения. </w:t>
      </w:r>
      <w:r w:rsidRPr="00735F9B">
        <w:rPr>
          <w:rFonts w:ascii="Times New Roman" w:hAnsi="Times New Roman"/>
          <w:b/>
          <w:sz w:val="24"/>
          <w:szCs w:val="24"/>
          <w:lang w:val="ru-RU"/>
        </w:rPr>
        <w:t xml:space="preserve">ПЕРЕДОЗИРОВКА*. ФАРМАКОЛОГИЧЕСКОЕ ДЕЙСТВИЕ*. </w:t>
      </w:r>
      <w:r w:rsidRPr="00735F9B">
        <w:rPr>
          <w:rFonts w:ascii="Times New Roman" w:hAnsi="Times New Roman"/>
          <w:sz w:val="24"/>
          <w:szCs w:val="24"/>
          <w:lang w:val="ru-RU"/>
        </w:rPr>
        <w:t xml:space="preserve">Амлодипин – является ингибитором притока ионов кальция, производное </w:t>
      </w:r>
      <w:proofErr w:type="spellStart"/>
      <w:r w:rsidRPr="00735F9B">
        <w:rPr>
          <w:rFonts w:ascii="Times New Roman" w:hAnsi="Times New Roman"/>
          <w:sz w:val="24"/>
          <w:szCs w:val="24"/>
          <w:lang w:val="ru-RU"/>
        </w:rPr>
        <w:t>дигидропиридина</w:t>
      </w:r>
      <w:proofErr w:type="spellEnd"/>
      <w:r w:rsidRPr="00735F9B">
        <w:rPr>
          <w:rFonts w:ascii="Times New Roman" w:hAnsi="Times New Roman"/>
          <w:sz w:val="24"/>
          <w:szCs w:val="24"/>
          <w:lang w:val="ru-RU"/>
        </w:rPr>
        <w:t xml:space="preserve"> (блокатор медленных кальциевых каналов, или антагонист ионов кальция), который ингибирует трансмембранный приток ионов кальция в кардиомиоциты и гладкомышечные</w:t>
      </w:r>
      <w:r w:rsidRPr="00D43943">
        <w:rPr>
          <w:rFonts w:ascii="Times New Roman" w:hAnsi="Times New Roman"/>
          <w:sz w:val="24"/>
          <w:szCs w:val="24"/>
          <w:lang w:val="ru-RU"/>
        </w:rPr>
        <w:t xml:space="preserve"> клетки сосудистой стенки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781536">
        <w:rPr>
          <w:rFonts w:ascii="Times New Roman" w:hAnsi="Times New Roman"/>
          <w:sz w:val="24"/>
          <w:szCs w:val="24"/>
          <w:lang w:val="ru-RU"/>
        </w:rPr>
        <w:t>Аторвастатин</w:t>
      </w:r>
      <w:proofErr w:type="spellEnd"/>
      <w:r w:rsidRPr="00781536">
        <w:rPr>
          <w:rFonts w:ascii="Times New Roman" w:hAnsi="Times New Roman"/>
          <w:sz w:val="24"/>
          <w:szCs w:val="24"/>
          <w:lang w:val="ru-RU"/>
        </w:rPr>
        <w:t xml:space="preserve"> – селективный конкурентный ингибитор ГМГ-</w:t>
      </w:r>
      <w:proofErr w:type="spellStart"/>
      <w:r w:rsidRPr="00781536">
        <w:rPr>
          <w:rFonts w:ascii="Times New Roman" w:hAnsi="Times New Roman"/>
          <w:sz w:val="24"/>
          <w:szCs w:val="24"/>
          <w:lang w:val="ru-RU"/>
        </w:rPr>
        <w:t>КоА</w:t>
      </w:r>
      <w:proofErr w:type="spellEnd"/>
      <w:r w:rsidRPr="00781536">
        <w:rPr>
          <w:rFonts w:ascii="Times New Roman" w:hAnsi="Times New Roman"/>
          <w:sz w:val="24"/>
          <w:szCs w:val="24"/>
          <w:lang w:val="ru-RU"/>
        </w:rPr>
        <w:t xml:space="preserve">-редуктазы. </w:t>
      </w:r>
      <w:proofErr w:type="spellStart"/>
      <w:r w:rsidRPr="00781536">
        <w:rPr>
          <w:rFonts w:ascii="Times New Roman" w:hAnsi="Times New Roman"/>
          <w:sz w:val="24"/>
          <w:szCs w:val="24"/>
          <w:lang w:val="ru-RU"/>
        </w:rPr>
        <w:t>Периндоприл</w:t>
      </w:r>
      <w:proofErr w:type="spellEnd"/>
      <w:r w:rsidRPr="00781536">
        <w:rPr>
          <w:rFonts w:ascii="Times New Roman" w:hAnsi="Times New Roman"/>
          <w:sz w:val="24"/>
          <w:szCs w:val="24"/>
          <w:lang w:val="ru-RU"/>
        </w:rPr>
        <w:t xml:space="preserve"> – ингибитор фермента, превращающего ангиотензин </w:t>
      </w:r>
      <w:r w:rsidRPr="00781536">
        <w:rPr>
          <w:rFonts w:ascii="Times New Roman" w:hAnsi="Times New Roman"/>
          <w:sz w:val="24"/>
          <w:szCs w:val="24"/>
        </w:rPr>
        <w:t>I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 в ангиотензин </w:t>
      </w:r>
      <w:r w:rsidRPr="00781536">
        <w:rPr>
          <w:rFonts w:ascii="Times New Roman" w:hAnsi="Times New Roman"/>
          <w:sz w:val="24"/>
          <w:szCs w:val="24"/>
        </w:rPr>
        <w:t>II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</w:t>
      </w:r>
      <w:r w:rsidRPr="00781536">
        <w:rPr>
          <w:rFonts w:ascii="Times New Roman" w:hAnsi="Times New Roman"/>
          <w:sz w:val="24"/>
          <w:szCs w:val="24"/>
          <w:lang w:val="ru-RU"/>
        </w:rPr>
        <w:t>АПФ</w:t>
      </w:r>
      <w:proofErr w:type="spellEnd"/>
      <w:r w:rsidRPr="00781536">
        <w:rPr>
          <w:rFonts w:ascii="Times New Roman" w:hAnsi="Times New Roman"/>
          <w:sz w:val="24"/>
          <w:szCs w:val="24"/>
          <w:lang w:val="ru-RU"/>
        </w:rPr>
        <w:t xml:space="preserve">). </w:t>
      </w:r>
      <w:r w:rsidR="00DA7870">
        <w:rPr>
          <w:rFonts w:ascii="Times New Roman" w:hAnsi="Times New Roman"/>
          <w:b/>
          <w:bCs/>
          <w:sz w:val="24"/>
          <w:szCs w:val="24"/>
          <w:lang w:val="ru-RU"/>
        </w:rPr>
        <w:t>Х</w:t>
      </w:r>
      <w:r w:rsidRPr="00D8364B">
        <w:rPr>
          <w:rFonts w:ascii="Times New Roman" w:hAnsi="Times New Roman"/>
          <w:b/>
          <w:bCs/>
          <w:sz w:val="24"/>
          <w:szCs w:val="24"/>
          <w:lang w:val="ru-RU"/>
        </w:rPr>
        <w:t>арактер и содержание упаковки*:</w:t>
      </w:r>
      <w:r w:rsidRPr="00D8364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146B3" w:rsidRPr="005146B3">
        <w:rPr>
          <w:rFonts w:ascii="Times New Roman" w:hAnsi="Times New Roman"/>
          <w:sz w:val="24"/>
          <w:szCs w:val="24"/>
          <w:lang w:val="ru-RU"/>
        </w:rPr>
        <w:t xml:space="preserve">По 30 таблеток во флакон из полипропилена, снабженный дозатором из полиэтилена низкой плотности (или без дозатора) и пробкой из полиэтилена низкой плотности, содержащей силикагель. По 1 флакону с листком-вкладышем в картонной пачке с контролем первого </w:t>
      </w:r>
      <w:proofErr w:type="spellStart"/>
      <w:r w:rsidR="005146B3" w:rsidRPr="005146B3">
        <w:rPr>
          <w:rFonts w:ascii="Times New Roman" w:hAnsi="Times New Roman"/>
          <w:sz w:val="24"/>
          <w:szCs w:val="24"/>
          <w:lang w:val="ru-RU"/>
        </w:rPr>
        <w:t>вскрытия.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АО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B42FB4">
        <w:rPr>
          <w:rFonts w:ascii="Times New Roman" w:eastAsia="Times New Roman" w:hAnsi="Times New Roman"/>
          <w:sz w:val="24"/>
          <w:szCs w:val="24"/>
          <w:lang w:val="ru-RU" w:eastAsia="ru-RU"/>
        </w:rPr>
        <w:t>«</w:t>
      </w:r>
      <w:proofErr w:type="spellStart"/>
      <w:r w:rsidRPr="00B42FB4">
        <w:rPr>
          <w:rFonts w:ascii="Times New Roman" w:eastAsia="Times New Roman" w:hAnsi="Times New Roman"/>
          <w:sz w:val="24"/>
          <w:szCs w:val="24"/>
          <w:lang w:val="ru-RU" w:eastAsia="ru-RU"/>
        </w:rPr>
        <w:t>Сервье</w:t>
      </w:r>
      <w:proofErr w:type="spellEnd"/>
      <w:r w:rsidRPr="00B42FB4">
        <w:rPr>
          <w:rFonts w:ascii="Times New Roman" w:eastAsia="Times New Roman" w:hAnsi="Times New Roman"/>
          <w:sz w:val="24"/>
          <w:szCs w:val="24"/>
          <w:lang w:val="ru-RU" w:eastAsia="ru-RU"/>
        </w:rPr>
        <w:t>»: 125196, г. Москва, ул. Лесная, дом 7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  <w:r w:rsidRPr="00B42F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Тел.: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B42FB4">
        <w:rPr>
          <w:rFonts w:ascii="Times New Roman" w:eastAsia="Times New Roman" w:hAnsi="Times New Roman"/>
          <w:sz w:val="24"/>
          <w:szCs w:val="24"/>
          <w:lang w:val="ru-RU" w:eastAsia="ru-RU"/>
        </w:rPr>
        <w:t>+7 (495) 937-0700, факс: +7 (495) 937-0701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14:paraId="35074E28" w14:textId="3DCBC775" w:rsidR="002F014E" w:rsidRPr="00E65344" w:rsidRDefault="002F014E" w:rsidP="006A61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781536">
        <w:rPr>
          <w:rFonts w:ascii="Times New Roman" w:eastAsia="Times New Roman" w:hAnsi="Times New Roman"/>
          <w:sz w:val="24"/>
          <w:szCs w:val="24"/>
          <w:lang w:val="ru-RU"/>
        </w:rPr>
        <w:t>*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 Для получения полной информации, пожалуйста, обратитесь к </w:t>
      </w:r>
      <w:r w:rsidR="00FF7060">
        <w:rPr>
          <w:rFonts w:ascii="Times New Roman" w:hAnsi="Times New Roman"/>
          <w:sz w:val="24"/>
          <w:szCs w:val="24"/>
          <w:lang w:val="ru-RU"/>
        </w:rPr>
        <w:t>общей характеристике лекарственного препарата</w:t>
      </w:r>
      <w:r w:rsidRPr="00781536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14:paraId="1F2282BA" w14:textId="77777777" w:rsidR="002D3DD4" w:rsidRPr="00D36281" w:rsidRDefault="002D3DD4">
      <w:pPr>
        <w:rPr>
          <w:lang w:val="ru-RU"/>
        </w:rPr>
      </w:pPr>
    </w:p>
    <w:sectPr w:rsidR="002D3DD4" w:rsidRPr="00D36281" w:rsidSect="00036349">
      <w:pgSz w:w="11900" w:h="16840"/>
      <w:pgMar w:top="851" w:right="701" w:bottom="794" w:left="1281" w:header="397" w:footer="397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5182E"/>
    <w:multiLevelType w:val="hybridMultilevel"/>
    <w:tmpl w:val="ADF081B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F56245"/>
    <w:multiLevelType w:val="hybridMultilevel"/>
    <w:tmpl w:val="A91869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87AAE"/>
    <w:multiLevelType w:val="multilevel"/>
    <w:tmpl w:val="0CDCA4BC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EA63A84"/>
    <w:multiLevelType w:val="hybridMultilevel"/>
    <w:tmpl w:val="4DD8AE8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1C40F6"/>
    <w:multiLevelType w:val="hybridMultilevel"/>
    <w:tmpl w:val="A72233C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490FFE"/>
    <w:multiLevelType w:val="hybridMultilevel"/>
    <w:tmpl w:val="4948C8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1A7F25"/>
    <w:multiLevelType w:val="hybridMultilevel"/>
    <w:tmpl w:val="ED2C4B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7C4F8F"/>
    <w:multiLevelType w:val="hybridMultilevel"/>
    <w:tmpl w:val="EA40362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A7E52"/>
    <w:multiLevelType w:val="hybridMultilevel"/>
    <w:tmpl w:val="A59017B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6C5507"/>
    <w:multiLevelType w:val="hybridMultilevel"/>
    <w:tmpl w:val="5D04CED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2029B0"/>
    <w:multiLevelType w:val="hybridMultilevel"/>
    <w:tmpl w:val="8ED4F65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38112C"/>
    <w:multiLevelType w:val="hybridMultilevel"/>
    <w:tmpl w:val="076E613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51A42F7"/>
    <w:multiLevelType w:val="hybridMultilevel"/>
    <w:tmpl w:val="5ACE17E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0F1788A"/>
    <w:multiLevelType w:val="hybridMultilevel"/>
    <w:tmpl w:val="2E40BBD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39F51D5"/>
    <w:multiLevelType w:val="hybridMultilevel"/>
    <w:tmpl w:val="D7348A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6D1982"/>
    <w:multiLevelType w:val="hybridMultilevel"/>
    <w:tmpl w:val="B096074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C9318E"/>
    <w:multiLevelType w:val="hybridMultilevel"/>
    <w:tmpl w:val="911A05F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7E15D72"/>
    <w:multiLevelType w:val="hybridMultilevel"/>
    <w:tmpl w:val="4052FBC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35859CC"/>
    <w:multiLevelType w:val="hybridMultilevel"/>
    <w:tmpl w:val="3A60E33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3B47FB3"/>
    <w:multiLevelType w:val="hybridMultilevel"/>
    <w:tmpl w:val="A650D3B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A7E19BB"/>
    <w:multiLevelType w:val="hybridMultilevel"/>
    <w:tmpl w:val="890E45D8"/>
    <w:lvl w:ilvl="0" w:tplc="EF3800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2E78B4"/>
    <w:multiLevelType w:val="hybridMultilevel"/>
    <w:tmpl w:val="B16AC5F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51233423">
    <w:abstractNumId w:val="2"/>
  </w:num>
  <w:num w:numId="2" w16cid:durableId="1367095888">
    <w:abstractNumId w:val="6"/>
  </w:num>
  <w:num w:numId="3" w16cid:durableId="1565288427">
    <w:abstractNumId w:val="5"/>
  </w:num>
  <w:num w:numId="4" w16cid:durableId="1879851082">
    <w:abstractNumId w:val="14"/>
  </w:num>
  <w:num w:numId="5" w16cid:durableId="728848502">
    <w:abstractNumId w:val="7"/>
  </w:num>
  <w:num w:numId="6" w16cid:durableId="6759854">
    <w:abstractNumId w:val="17"/>
  </w:num>
  <w:num w:numId="7" w16cid:durableId="760957377">
    <w:abstractNumId w:val="8"/>
  </w:num>
  <w:num w:numId="8" w16cid:durableId="686298121">
    <w:abstractNumId w:val="13"/>
  </w:num>
  <w:num w:numId="9" w16cid:durableId="1091660966">
    <w:abstractNumId w:val="21"/>
  </w:num>
  <w:num w:numId="10" w16cid:durableId="1920167933">
    <w:abstractNumId w:val="16"/>
  </w:num>
  <w:num w:numId="11" w16cid:durableId="379936889">
    <w:abstractNumId w:val="12"/>
  </w:num>
  <w:num w:numId="12" w16cid:durableId="1104304253">
    <w:abstractNumId w:val="0"/>
  </w:num>
  <w:num w:numId="13" w16cid:durableId="2057461229">
    <w:abstractNumId w:val="9"/>
  </w:num>
  <w:num w:numId="14" w16cid:durableId="270476718">
    <w:abstractNumId w:val="3"/>
  </w:num>
  <w:num w:numId="15" w16cid:durableId="1194685421">
    <w:abstractNumId w:val="15"/>
  </w:num>
  <w:num w:numId="16" w16cid:durableId="561865916">
    <w:abstractNumId w:val="18"/>
  </w:num>
  <w:num w:numId="17" w16cid:durableId="1257514358">
    <w:abstractNumId w:val="19"/>
  </w:num>
  <w:num w:numId="18" w16cid:durableId="1608467281">
    <w:abstractNumId w:val="11"/>
  </w:num>
  <w:num w:numId="19" w16cid:durableId="972446609">
    <w:abstractNumId w:val="1"/>
  </w:num>
  <w:num w:numId="20" w16cid:durableId="421032675">
    <w:abstractNumId w:val="20"/>
  </w:num>
  <w:num w:numId="21" w16cid:durableId="1060401128">
    <w:abstractNumId w:val="10"/>
  </w:num>
  <w:num w:numId="22" w16cid:durableId="14272671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14E"/>
    <w:rsid w:val="000120DF"/>
    <w:rsid w:val="000F63ED"/>
    <w:rsid w:val="002502F7"/>
    <w:rsid w:val="00292630"/>
    <w:rsid w:val="002D3DD4"/>
    <w:rsid w:val="002F014E"/>
    <w:rsid w:val="00316557"/>
    <w:rsid w:val="0040630F"/>
    <w:rsid w:val="00407EC0"/>
    <w:rsid w:val="005146B3"/>
    <w:rsid w:val="005163D7"/>
    <w:rsid w:val="005B04E0"/>
    <w:rsid w:val="006A6114"/>
    <w:rsid w:val="008624E1"/>
    <w:rsid w:val="00926182"/>
    <w:rsid w:val="00A049B1"/>
    <w:rsid w:val="00A7404B"/>
    <w:rsid w:val="00BA0217"/>
    <w:rsid w:val="00CB5456"/>
    <w:rsid w:val="00D36281"/>
    <w:rsid w:val="00D421B6"/>
    <w:rsid w:val="00DA7870"/>
    <w:rsid w:val="00DD5F64"/>
    <w:rsid w:val="00E31E22"/>
    <w:rsid w:val="00E511B1"/>
    <w:rsid w:val="00F16B25"/>
    <w:rsid w:val="00F25164"/>
    <w:rsid w:val="00FB7A1B"/>
    <w:rsid w:val="00FF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C1D4B"/>
  <w15:chartTrackingRefBased/>
  <w15:docId w15:val="{97678835-A9E3-4BB9-ACBF-5F9DE56C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14E"/>
    <w:pPr>
      <w:widowControl w:val="0"/>
      <w:spacing w:after="200" w:line="276" w:lineRule="auto"/>
    </w:pPr>
    <w:rPr>
      <w:rFonts w:ascii="Calibri" w:eastAsia="Calibri" w:hAnsi="Calibri" w:cs="Times New Roman"/>
      <w:sz w:val="22"/>
      <w:szCs w:val="22"/>
      <w:lang w:val="en-US"/>
    </w:rPr>
  </w:style>
  <w:style w:type="paragraph" w:styleId="6">
    <w:name w:val="heading 6"/>
    <w:basedOn w:val="a"/>
    <w:next w:val="a"/>
    <w:link w:val="60"/>
    <w:qFormat/>
    <w:rsid w:val="002F014E"/>
    <w:pPr>
      <w:keepNext/>
      <w:widowControl/>
      <w:tabs>
        <w:tab w:val="left" w:pos="-720"/>
        <w:tab w:val="left" w:pos="567"/>
        <w:tab w:val="left" w:pos="4536"/>
      </w:tabs>
      <w:suppressAutoHyphens/>
      <w:spacing w:after="0" w:line="260" w:lineRule="exact"/>
      <w:outlineLvl w:val="5"/>
    </w:pPr>
    <w:rPr>
      <w:rFonts w:ascii="Times New Roman" w:eastAsia="Times New Roman" w:hAnsi="Times New Roman"/>
      <w:i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2F014E"/>
    <w:rPr>
      <w:rFonts w:ascii="Times New Roman" w:eastAsia="Times New Roman" w:hAnsi="Times New Roman" w:cs="Times New Roman"/>
      <w:i/>
      <w:sz w:val="22"/>
      <w:lang w:val="en-GB"/>
    </w:rPr>
  </w:style>
  <w:style w:type="paragraph" w:styleId="a3">
    <w:name w:val="header"/>
    <w:basedOn w:val="a"/>
    <w:link w:val="a4"/>
    <w:uiPriority w:val="99"/>
    <w:unhideWhenUsed/>
    <w:rsid w:val="002F01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F014E"/>
    <w:rPr>
      <w:rFonts w:ascii="Calibri" w:eastAsia="Calibri" w:hAnsi="Calibri" w:cs="Times New Roman"/>
      <w:sz w:val="22"/>
      <w:szCs w:val="22"/>
      <w:lang w:val="en-US"/>
    </w:rPr>
  </w:style>
  <w:style w:type="paragraph" w:styleId="a5">
    <w:name w:val="footer"/>
    <w:basedOn w:val="a"/>
    <w:link w:val="a6"/>
    <w:uiPriority w:val="99"/>
    <w:unhideWhenUsed/>
    <w:rsid w:val="002F01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F014E"/>
    <w:rPr>
      <w:rFonts w:ascii="Calibri" w:eastAsia="Calibri" w:hAnsi="Calibri" w:cs="Times New Roman"/>
      <w:sz w:val="22"/>
      <w:szCs w:val="22"/>
      <w:lang w:val="en-US"/>
    </w:rPr>
  </w:style>
  <w:style w:type="paragraph" w:styleId="a7">
    <w:name w:val="endnote text"/>
    <w:basedOn w:val="a"/>
    <w:link w:val="a8"/>
    <w:semiHidden/>
    <w:rsid w:val="002F014E"/>
    <w:pPr>
      <w:widowControl/>
      <w:tabs>
        <w:tab w:val="left" w:pos="567"/>
      </w:tabs>
      <w:spacing w:after="0" w:line="240" w:lineRule="auto"/>
    </w:pPr>
    <w:rPr>
      <w:rFonts w:ascii="Times New Roman" w:eastAsia="Times New Roman" w:hAnsi="Times New Roman"/>
      <w:szCs w:val="20"/>
      <w:lang w:val="en-GB"/>
    </w:rPr>
  </w:style>
  <w:style w:type="character" w:customStyle="1" w:styleId="a8">
    <w:name w:val="Текст концевой сноски Знак"/>
    <w:basedOn w:val="a0"/>
    <w:link w:val="a7"/>
    <w:semiHidden/>
    <w:rsid w:val="002F014E"/>
    <w:rPr>
      <w:rFonts w:ascii="Times New Roman" w:eastAsia="Times New Roman" w:hAnsi="Times New Roman" w:cs="Times New Roman"/>
      <w:sz w:val="22"/>
      <w:lang w:val="en-GB"/>
    </w:rPr>
  </w:style>
  <w:style w:type="character" w:styleId="a9">
    <w:name w:val="Hyperlink"/>
    <w:uiPriority w:val="99"/>
    <w:unhideWhenUsed/>
    <w:rsid w:val="002F014E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2F014E"/>
    <w:pPr>
      <w:ind w:left="720"/>
      <w:contextualSpacing/>
    </w:pPr>
  </w:style>
  <w:style w:type="character" w:styleId="ab">
    <w:name w:val="page number"/>
    <w:semiHidden/>
    <w:rsid w:val="002F014E"/>
    <w:rPr>
      <w:rFonts w:ascii="Times New Roman" w:hAnsi="Times New Roman"/>
      <w:i/>
      <w:sz w:val="18"/>
    </w:rPr>
  </w:style>
  <w:style w:type="paragraph" w:styleId="ac">
    <w:name w:val="Balloon Text"/>
    <w:basedOn w:val="a"/>
    <w:link w:val="ad"/>
    <w:uiPriority w:val="99"/>
    <w:semiHidden/>
    <w:unhideWhenUsed/>
    <w:rsid w:val="002F0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F014E"/>
    <w:rPr>
      <w:rFonts w:ascii="Tahoma" w:eastAsia="Calibri" w:hAnsi="Tahoma" w:cs="Tahoma"/>
      <w:sz w:val="16"/>
      <w:szCs w:val="16"/>
      <w:lang w:val="en-US"/>
    </w:rPr>
  </w:style>
  <w:style w:type="character" w:styleId="ae">
    <w:name w:val="annotation reference"/>
    <w:uiPriority w:val="99"/>
    <w:semiHidden/>
    <w:unhideWhenUsed/>
    <w:rsid w:val="002F014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F014E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F014E"/>
    <w:rPr>
      <w:rFonts w:ascii="Calibri" w:eastAsia="Calibri" w:hAnsi="Calibri" w:cs="Times New Roman"/>
      <w:lang w:val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F014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F014E"/>
    <w:rPr>
      <w:rFonts w:ascii="Calibri" w:eastAsia="Calibri" w:hAnsi="Calibri" w:cs="Times New Roman"/>
      <w:b/>
      <w:bCs/>
      <w:lang w:val="en-US"/>
    </w:rPr>
  </w:style>
  <w:style w:type="table" w:styleId="af3">
    <w:name w:val="Table Grid"/>
    <w:basedOn w:val="a1"/>
    <w:uiPriority w:val="59"/>
    <w:rsid w:val="002F014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basedOn w:val="a"/>
    <w:next w:val="af5"/>
    <w:uiPriority w:val="99"/>
    <w:unhideWhenUsed/>
    <w:rsid w:val="002F014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6">
    <w:name w:val="Revision"/>
    <w:hidden/>
    <w:uiPriority w:val="99"/>
    <w:semiHidden/>
    <w:rsid w:val="002F014E"/>
    <w:pPr>
      <w:spacing w:after="0" w:line="240" w:lineRule="auto"/>
    </w:pPr>
    <w:rPr>
      <w:rFonts w:ascii="Calibri" w:eastAsia="Calibri" w:hAnsi="Calibri" w:cs="Times New Roman"/>
      <w:sz w:val="22"/>
      <w:szCs w:val="22"/>
      <w:lang w:val="en-US"/>
    </w:rPr>
  </w:style>
  <w:style w:type="paragraph" w:styleId="af5">
    <w:name w:val="Normal (Web)"/>
    <w:basedOn w:val="a"/>
    <w:uiPriority w:val="99"/>
    <w:semiHidden/>
    <w:unhideWhenUsed/>
    <w:rsid w:val="002F014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rvPMpRegulatoryDocumentStartDate xmlns="641398a3-663c-4042-882f-3187b5eb6430">2023-09-13T21:00:00+00:00</SrvPMpRegulatoryDocumentStartDate>
    <SrvPMpRegulatoryDocumentType xmlns="641398a3-663c-4042-882f-3187b5eb6430">01 – справочная информация по безопасности</SrvPMpRegulatoryDocumentType>
    <SrvPMpRegulatoryDocumentAnnulProcessed xmlns="641398a3-663c-4042-882f-3187b5eb6430" xsi:nil="true"/>
    <SrvPMpRegulatoryDocumentEndDate xmlns="641398a3-663c-4042-882f-3187b5eb6430" xsi:nil="true"/>
    <SrvPMpMedicamentLookup xmlns="641398a3-663c-4042-882f-3187b5eb6430">80</SrvPMpMedicamentLookup>
    <SrvPMpRMaterialQRecordStatus xmlns="641398a3-663c-4042-882f-3187b5eb6430">Обработано начало</SrvPMpRMaterialQRecordStatu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Регламентирующий материал" ma:contentTypeID="0x010100CE5E81F46885488FBAFBA25D2F777AC400C1DB1027F33E2541AE8A581B1A58D154" ma:contentTypeVersion="3" ma:contentTypeDescription="" ma:contentTypeScope="" ma:versionID="8ca1e649a302f1387e389c7cc1b6cbd0">
  <xsd:schema xmlns:xsd="http://www.w3.org/2001/XMLSchema" xmlns:xs="http://www.w3.org/2001/XMLSchema" xmlns:p="http://schemas.microsoft.com/office/2006/metadata/properties" xmlns:ns2="641398a3-663c-4042-882f-3187b5eb6430" targetNamespace="http://schemas.microsoft.com/office/2006/metadata/properties" ma:root="true" ma:fieldsID="5e17fbfe6084429cdf49b7bc81b42289" ns2:_="">
    <xsd:import namespace="641398a3-663c-4042-882f-3187b5eb6430"/>
    <xsd:element name="properties">
      <xsd:complexType>
        <xsd:sequence>
          <xsd:element name="documentManagement">
            <xsd:complexType>
              <xsd:all>
                <xsd:element ref="ns2:SrvPMpRegulatoryDocumentType" minOccurs="0"/>
                <xsd:element ref="ns2:SrvPMpMedicamentLookup" minOccurs="0"/>
                <xsd:element ref="ns2:SrvPMpRegulatoryDocumentStartDate" minOccurs="0"/>
                <xsd:element ref="ns2:SrvPMpRegulatoryDocumentEndDate" minOccurs="0"/>
                <xsd:element ref="ns2:SrvPMpRegulatoryDocumentAnnulProcessed" minOccurs="0"/>
                <xsd:element ref="ns2:SrvPMpRMaterialQRecordStatus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398a3-663c-4042-882f-3187b5eb6430" elementFormDefault="qualified">
    <xsd:import namespace="http://schemas.microsoft.com/office/2006/documentManagement/types"/>
    <xsd:import namespace="http://schemas.microsoft.com/office/infopath/2007/PartnerControls"/>
    <xsd:element name="SrvPMpRegulatoryDocumentType" ma:index="1" nillable="true" ma:displayName="Тип документа" ma:default="" ma:internalName="SrvPMpRegulatoryDocumentType">
      <xsd:simpleType>
        <xsd:restriction base="dms:Choice">
          <xsd:enumeration value="01 – справочная информация по безопасности"/>
          <xsd:enumeration value="02 – страница по безопасности для VA"/>
        </xsd:restriction>
      </xsd:simpleType>
    </xsd:element>
    <xsd:element name="SrvPMpMedicamentLookup" ma:index="2" nillable="true" ma:displayName="Препарат" ma:list="ff593b7a-f79e-4dd1-8c2d-3c090c158185" ma:internalName="SrvPMpMedicamentLookup" ma:showField="Title" ma:web="c09fb2fa-faeb-4035-82b1-2efd33cf3d54">
      <xsd:simpleType>
        <xsd:restriction base="dms:Lookup"/>
      </xsd:simpleType>
    </xsd:element>
    <xsd:element name="SrvPMpRegulatoryDocumentStartDate" ma:index="3" nillable="true" ma:displayName="Дата начала срока действия" ma:format="DateOnly" ma:internalName="SrvPMpRegulatoryDocumentStartDate">
      <xsd:simpleType>
        <xsd:restriction base="dms:DateTime"/>
      </xsd:simpleType>
    </xsd:element>
    <xsd:element name="SrvPMpRegulatoryDocumentEndDate" ma:index="4" nillable="true" ma:displayName="Дата окончания срока действия" ma:format="DateOnly" ma:internalName="SrvPMpRegulatoryDocumentEndDate">
      <xsd:simpleType>
        <xsd:restriction base="dms:DateTime"/>
      </xsd:simpleType>
    </xsd:element>
    <xsd:element name="SrvPMpRegulatoryDocumentAnnulProcessed" ma:index="5" nillable="true" ma:displayName="Аннулирование обработано" ma:internalName="SrvPMpRegulatoryDocumentAnnulProcessed">
      <xsd:simpleType>
        <xsd:restriction base="dms:Boolean"/>
      </xsd:simpleType>
    </xsd:element>
    <xsd:element name="SrvPMpRMaterialQRecordStatus" ma:index="6" ma:displayName="Обработка опросника" ma:default="Не обработано" ma:internalName="SrvPMpRMaterialQRecordStatus">
      <xsd:simpleType>
        <xsd:restriction base="dms:Choice">
          <xsd:enumeration value="Не обработано"/>
          <xsd:enumeration value="Обработано начало"/>
          <xsd:enumeration value="Обработано аннулирование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axOccurs="1" ma:index="0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Edit>MSTeamServierPMRegulatoryMaterialNewAndEditForm</Edit>
</FormTemplates>
</file>

<file path=customXml/itemProps1.xml><?xml version="1.0" encoding="utf-8"?>
<ds:datastoreItem xmlns:ds="http://schemas.openxmlformats.org/officeDocument/2006/customXml" ds:itemID="{5FD5FE29-E5D2-483E-B59A-4F12A5A39202}">
  <ds:schemaRefs>
    <ds:schemaRef ds:uri="http://schemas.microsoft.com/office/2006/metadata/properties"/>
    <ds:schemaRef ds:uri="http://schemas.microsoft.com/office/infopath/2007/PartnerControls"/>
    <ds:schemaRef ds:uri="641398a3-663c-4042-882f-3187b5eb6430"/>
  </ds:schemaRefs>
</ds:datastoreItem>
</file>

<file path=customXml/itemProps2.xml><?xml version="1.0" encoding="utf-8"?>
<ds:datastoreItem xmlns:ds="http://schemas.openxmlformats.org/officeDocument/2006/customXml" ds:itemID="{041ABD7A-C245-4875-85AC-FC4A89244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1398a3-663c-4042-882f-3187b5eb6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C62902-9B1A-40E0-93B2-61BD014174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4641</Words>
  <Characters>26457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RSIad</vt:lpstr>
    </vt:vector>
  </TitlesOfParts>
  <Company>Servier Russia</Company>
  <LinksUpToDate>false</LinksUpToDate>
  <CharactersWithSpaces>31036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RSIad</dc:title>
  <dc:subject/>
  <dc:creator>BASHKIROVA Elena RUSSIA</dc:creator>
  <cp:keywords/>
  <dc:description/>
  <cp:lastModifiedBy>Elena BASHKIROVA</cp:lastModifiedBy>
  <cp:revision>2</cp:revision>
  <dcterms:created xsi:type="dcterms:W3CDTF">2026-10-22T14:41:00Z</dcterms:created>
  <dcterms:modified xsi:type="dcterms:W3CDTF">2026-10-22T14:41:00Z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0x010100CE5E81F46885488FBAFBA25D2F777AC400C1DB1027F33E2541AE8A581B1A58D154</vt:lpwstr>
  </property>
</Properties>
</file>